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29E" w:rsidRDefault="00A9329E" w:rsidP="00A9329E">
      <w:pPr>
        <w:jc w:val="center"/>
        <w:rPr>
          <w:rFonts w:ascii="Arial Gras" w:hAnsi="Arial Gras" w:cs="Arial"/>
          <w:b/>
          <w:shadow/>
          <w:sz w:val="40"/>
          <w:szCs w:val="40"/>
        </w:rPr>
      </w:pPr>
    </w:p>
    <w:p w:rsidR="00A9329E" w:rsidRPr="00015127" w:rsidRDefault="00A9329E" w:rsidP="00A9329E">
      <w:pPr>
        <w:jc w:val="center"/>
        <w:rPr>
          <w:rFonts w:ascii="Arial Gras" w:hAnsi="Arial Gras" w:cs="Arial"/>
          <w:b/>
          <w:shadow/>
          <w:sz w:val="40"/>
          <w:szCs w:val="40"/>
        </w:rPr>
      </w:pPr>
      <w:r w:rsidRPr="00015127">
        <w:rPr>
          <w:rFonts w:ascii="Arial Gras" w:hAnsi="Arial Gras" w:cs="Arial"/>
          <w:b/>
          <w:shadow/>
          <w:sz w:val="40"/>
          <w:szCs w:val="40"/>
        </w:rPr>
        <w:t>DES COMPTEURS LINKY A VENELLES ?</w:t>
      </w:r>
    </w:p>
    <w:p w:rsidR="00A9329E" w:rsidRDefault="00A9329E" w:rsidP="00A9329E">
      <w:pPr>
        <w:jc w:val="center"/>
        <w:rPr>
          <w:rFonts w:ascii="Arial" w:hAnsi="Arial" w:cs="Arial"/>
          <w:szCs w:val="20"/>
        </w:rPr>
      </w:pPr>
      <w:r>
        <w:rPr>
          <w:rFonts w:ascii="Arial" w:hAnsi="Arial" w:cs="Arial"/>
          <w:szCs w:val="20"/>
        </w:rPr>
        <w:t xml:space="preserve">Rapport rédigé par Patrick MICHAILLE, </w:t>
      </w:r>
      <w:proofErr w:type="spellStart"/>
      <w:r>
        <w:rPr>
          <w:rFonts w:ascii="Arial" w:hAnsi="Arial" w:cs="Arial"/>
          <w:szCs w:val="20"/>
        </w:rPr>
        <w:t>Ing</w:t>
      </w:r>
      <w:proofErr w:type="spellEnd"/>
      <w:r>
        <w:rPr>
          <w:rFonts w:ascii="Arial" w:hAnsi="Arial" w:cs="Arial"/>
          <w:szCs w:val="20"/>
        </w:rPr>
        <w:t xml:space="preserve">. ECP, Dr. </w:t>
      </w:r>
      <w:proofErr w:type="spellStart"/>
      <w:r>
        <w:rPr>
          <w:rFonts w:ascii="Arial" w:hAnsi="Arial" w:cs="Arial"/>
          <w:szCs w:val="20"/>
        </w:rPr>
        <w:t>Sci</w:t>
      </w:r>
      <w:proofErr w:type="spellEnd"/>
      <w:r>
        <w:rPr>
          <w:rFonts w:ascii="Arial" w:hAnsi="Arial" w:cs="Arial"/>
          <w:szCs w:val="20"/>
        </w:rPr>
        <w:t xml:space="preserve">. </w:t>
      </w:r>
      <w:proofErr w:type="spellStart"/>
      <w:r>
        <w:rPr>
          <w:rFonts w:ascii="Arial" w:hAnsi="Arial" w:cs="Arial"/>
          <w:szCs w:val="20"/>
        </w:rPr>
        <w:t>Phy</w:t>
      </w:r>
      <w:proofErr w:type="spellEnd"/>
      <w:r>
        <w:rPr>
          <w:rFonts w:ascii="Arial" w:hAnsi="Arial" w:cs="Arial"/>
          <w:szCs w:val="20"/>
        </w:rPr>
        <w:t>.</w:t>
      </w:r>
    </w:p>
    <w:p w:rsidR="00CE6BE0" w:rsidRPr="00A9329E" w:rsidRDefault="00CE6BE0" w:rsidP="00A9329E">
      <w:pPr>
        <w:spacing w:after="0" w:line="240" w:lineRule="auto"/>
        <w:jc w:val="center"/>
        <w:rPr>
          <w:b/>
        </w:rPr>
      </w:pPr>
      <w:r w:rsidRPr="00A9329E">
        <w:rPr>
          <w:b/>
        </w:rPr>
        <w:t>SOMMAIRE</w:t>
      </w:r>
    </w:p>
    <w:p w:rsidR="007730E1" w:rsidRDefault="00152B7F">
      <w:pPr>
        <w:pStyle w:val="TM1"/>
        <w:rPr>
          <w:rFonts w:eastAsiaTheme="minorEastAsia"/>
          <w:b w:val="0"/>
          <w:noProof/>
          <w:sz w:val="22"/>
          <w:lang w:eastAsia="fr-FR"/>
        </w:rPr>
      </w:pPr>
      <w:r w:rsidRPr="00152B7F">
        <w:rPr>
          <w:rFonts w:ascii="Arial" w:hAnsi="Arial" w:cs="Arial"/>
          <w:szCs w:val="20"/>
        </w:rPr>
        <w:fldChar w:fldCharType="begin"/>
      </w:r>
      <w:r w:rsidR="00CE6BE0">
        <w:rPr>
          <w:rFonts w:ascii="Arial" w:hAnsi="Arial" w:cs="Arial"/>
          <w:szCs w:val="20"/>
        </w:rPr>
        <w:instrText xml:space="preserve"> TOC  \* MERGEFORMAT </w:instrText>
      </w:r>
      <w:r w:rsidRPr="00152B7F">
        <w:rPr>
          <w:rFonts w:ascii="Arial" w:hAnsi="Arial" w:cs="Arial"/>
          <w:szCs w:val="20"/>
        </w:rPr>
        <w:fldChar w:fldCharType="separate"/>
      </w:r>
      <w:r w:rsidR="007730E1">
        <w:rPr>
          <w:noProof/>
        </w:rPr>
        <w:t>1</w:t>
      </w:r>
      <w:r w:rsidR="007730E1">
        <w:rPr>
          <w:rFonts w:eastAsiaTheme="minorEastAsia"/>
          <w:b w:val="0"/>
          <w:noProof/>
          <w:sz w:val="22"/>
          <w:lang w:eastAsia="fr-FR"/>
        </w:rPr>
        <w:tab/>
      </w:r>
      <w:r w:rsidR="007730E1">
        <w:rPr>
          <w:noProof/>
        </w:rPr>
        <w:t>Présentation de LINKY</w:t>
      </w:r>
      <w:r w:rsidR="007730E1">
        <w:rPr>
          <w:noProof/>
        </w:rPr>
        <w:tab/>
      </w:r>
      <w:r>
        <w:rPr>
          <w:noProof/>
        </w:rPr>
        <w:fldChar w:fldCharType="begin"/>
      </w:r>
      <w:r w:rsidR="007730E1">
        <w:rPr>
          <w:noProof/>
        </w:rPr>
        <w:instrText xml:space="preserve"> PAGEREF _Toc448937026 \h </w:instrText>
      </w:r>
      <w:r>
        <w:rPr>
          <w:noProof/>
        </w:rPr>
      </w:r>
      <w:r>
        <w:rPr>
          <w:noProof/>
        </w:rPr>
        <w:fldChar w:fldCharType="separate"/>
      </w:r>
      <w:r w:rsidR="00320C91">
        <w:rPr>
          <w:noProof/>
        </w:rPr>
        <w:t>2</w:t>
      </w:r>
      <w:r>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rPr>
        <w:t>1.1</w:t>
      </w:r>
      <w:r>
        <w:rPr>
          <w:rFonts w:eastAsiaTheme="minorEastAsia"/>
          <w:noProof/>
          <w:sz w:val="22"/>
          <w:lang w:eastAsia="fr-FR"/>
        </w:rPr>
        <w:tab/>
      </w:r>
      <w:r>
        <w:rPr>
          <w:noProof/>
        </w:rPr>
        <w:t>Technologie employée pour la transmission des données</w:t>
      </w:r>
      <w:r>
        <w:rPr>
          <w:noProof/>
        </w:rPr>
        <w:tab/>
      </w:r>
      <w:r w:rsidR="00152B7F">
        <w:rPr>
          <w:noProof/>
        </w:rPr>
        <w:fldChar w:fldCharType="begin"/>
      </w:r>
      <w:r>
        <w:rPr>
          <w:noProof/>
        </w:rPr>
        <w:instrText xml:space="preserve"> PAGEREF _Toc448937027 \h </w:instrText>
      </w:r>
      <w:r w:rsidR="00152B7F">
        <w:rPr>
          <w:noProof/>
        </w:rPr>
      </w:r>
      <w:r w:rsidR="00152B7F">
        <w:rPr>
          <w:noProof/>
        </w:rPr>
        <w:fldChar w:fldCharType="separate"/>
      </w:r>
      <w:r w:rsidR="00320C91">
        <w:rPr>
          <w:noProof/>
        </w:rPr>
        <w:t>2</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1.2</w:t>
      </w:r>
      <w:r>
        <w:rPr>
          <w:rFonts w:eastAsiaTheme="minorEastAsia"/>
          <w:noProof/>
          <w:sz w:val="22"/>
          <w:lang w:eastAsia="fr-FR"/>
        </w:rPr>
        <w:tab/>
      </w:r>
      <w:r>
        <w:rPr>
          <w:noProof/>
          <w:lang w:eastAsia="fr-FR"/>
        </w:rPr>
        <w:t>Protection des données et sécurité du système de communication</w:t>
      </w:r>
      <w:r>
        <w:rPr>
          <w:noProof/>
        </w:rPr>
        <w:tab/>
      </w:r>
      <w:r w:rsidR="00152B7F">
        <w:rPr>
          <w:noProof/>
        </w:rPr>
        <w:fldChar w:fldCharType="begin"/>
      </w:r>
      <w:r>
        <w:rPr>
          <w:noProof/>
        </w:rPr>
        <w:instrText xml:space="preserve"> PAGEREF _Toc448937028 \h </w:instrText>
      </w:r>
      <w:r w:rsidR="00152B7F">
        <w:rPr>
          <w:noProof/>
        </w:rPr>
      </w:r>
      <w:r w:rsidR="00152B7F">
        <w:rPr>
          <w:noProof/>
        </w:rPr>
        <w:fldChar w:fldCharType="separate"/>
      </w:r>
      <w:r w:rsidR="00320C91">
        <w:rPr>
          <w:noProof/>
        </w:rPr>
        <w:t>2</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1.3</w:t>
      </w:r>
      <w:r>
        <w:rPr>
          <w:rFonts w:eastAsiaTheme="minorEastAsia"/>
          <w:noProof/>
          <w:sz w:val="22"/>
          <w:lang w:eastAsia="fr-FR"/>
        </w:rPr>
        <w:tab/>
      </w:r>
      <w:r>
        <w:rPr>
          <w:noProof/>
          <w:lang w:eastAsia="fr-FR"/>
        </w:rPr>
        <w:t>Impact sur la santé</w:t>
      </w:r>
      <w:r>
        <w:rPr>
          <w:noProof/>
        </w:rPr>
        <w:tab/>
      </w:r>
      <w:r w:rsidR="00152B7F">
        <w:rPr>
          <w:noProof/>
        </w:rPr>
        <w:fldChar w:fldCharType="begin"/>
      </w:r>
      <w:r>
        <w:rPr>
          <w:noProof/>
        </w:rPr>
        <w:instrText xml:space="preserve"> PAGEREF _Toc448937029 \h </w:instrText>
      </w:r>
      <w:r w:rsidR="00152B7F">
        <w:rPr>
          <w:noProof/>
        </w:rPr>
      </w:r>
      <w:r w:rsidR="00152B7F">
        <w:rPr>
          <w:noProof/>
        </w:rPr>
        <w:fldChar w:fldCharType="separate"/>
      </w:r>
      <w:r w:rsidR="00320C91">
        <w:rPr>
          <w:noProof/>
        </w:rPr>
        <w:t>3</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1.4</w:t>
      </w:r>
      <w:r>
        <w:rPr>
          <w:rFonts w:eastAsiaTheme="minorEastAsia"/>
          <w:noProof/>
          <w:sz w:val="22"/>
          <w:lang w:eastAsia="fr-FR"/>
        </w:rPr>
        <w:tab/>
      </w:r>
      <w:r>
        <w:rPr>
          <w:noProof/>
          <w:lang w:eastAsia="fr-FR"/>
        </w:rPr>
        <w:t>Risques techniques : incendie, explosion, pannes sur le matériel électronique</w:t>
      </w:r>
      <w:r>
        <w:rPr>
          <w:noProof/>
        </w:rPr>
        <w:tab/>
      </w:r>
      <w:r w:rsidR="00152B7F">
        <w:rPr>
          <w:noProof/>
        </w:rPr>
        <w:fldChar w:fldCharType="begin"/>
      </w:r>
      <w:r>
        <w:rPr>
          <w:noProof/>
        </w:rPr>
        <w:instrText xml:space="preserve"> PAGEREF _Toc448937030 \h </w:instrText>
      </w:r>
      <w:r w:rsidR="00152B7F">
        <w:rPr>
          <w:noProof/>
        </w:rPr>
      </w:r>
      <w:r w:rsidR="00152B7F">
        <w:rPr>
          <w:noProof/>
        </w:rPr>
        <w:fldChar w:fldCharType="separate"/>
      </w:r>
      <w:r w:rsidR="00320C91">
        <w:rPr>
          <w:noProof/>
        </w:rPr>
        <w:t>3</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1.5</w:t>
      </w:r>
      <w:r>
        <w:rPr>
          <w:rFonts w:eastAsiaTheme="minorEastAsia"/>
          <w:noProof/>
          <w:sz w:val="22"/>
          <w:lang w:eastAsia="fr-FR"/>
        </w:rPr>
        <w:tab/>
      </w:r>
      <w:r>
        <w:rPr>
          <w:noProof/>
          <w:lang w:eastAsia="fr-FR"/>
        </w:rPr>
        <w:t>Risque informatique</w:t>
      </w:r>
      <w:r>
        <w:rPr>
          <w:noProof/>
        </w:rPr>
        <w:tab/>
      </w:r>
      <w:r w:rsidR="00152B7F">
        <w:rPr>
          <w:noProof/>
        </w:rPr>
        <w:fldChar w:fldCharType="begin"/>
      </w:r>
      <w:r>
        <w:rPr>
          <w:noProof/>
        </w:rPr>
        <w:instrText xml:space="preserve"> PAGEREF _Toc448937031 \h </w:instrText>
      </w:r>
      <w:r w:rsidR="00152B7F">
        <w:rPr>
          <w:noProof/>
        </w:rPr>
      </w:r>
      <w:r w:rsidR="00152B7F">
        <w:rPr>
          <w:noProof/>
        </w:rPr>
        <w:fldChar w:fldCharType="separate"/>
      </w:r>
      <w:r w:rsidR="00320C91">
        <w:rPr>
          <w:noProof/>
        </w:rPr>
        <w:t>3</w:t>
      </w:r>
      <w:r w:rsidR="00152B7F">
        <w:rPr>
          <w:noProof/>
        </w:rPr>
        <w:fldChar w:fldCharType="end"/>
      </w:r>
    </w:p>
    <w:p w:rsidR="007730E1" w:rsidRDefault="007730E1">
      <w:pPr>
        <w:pStyle w:val="TM1"/>
        <w:rPr>
          <w:rFonts w:eastAsiaTheme="minorEastAsia"/>
          <w:b w:val="0"/>
          <w:noProof/>
          <w:sz w:val="22"/>
          <w:lang w:eastAsia="fr-FR"/>
        </w:rPr>
      </w:pPr>
      <w:r>
        <w:rPr>
          <w:noProof/>
          <w:lang w:eastAsia="fr-FR"/>
        </w:rPr>
        <w:t>2</w:t>
      </w:r>
      <w:r>
        <w:rPr>
          <w:rFonts w:eastAsiaTheme="minorEastAsia"/>
          <w:b w:val="0"/>
          <w:noProof/>
          <w:sz w:val="22"/>
          <w:lang w:eastAsia="fr-FR"/>
        </w:rPr>
        <w:tab/>
      </w:r>
      <w:r>
        <w:rPr>
          <w:noProof/>
          <w:lang w:eastAsia="fr-FR"/>
        </w:rPr>
        <w:t>POURQUOI LINKY ?</w:t>
      </w:r>
      <w:r>
        <w:rPr>
          <w:noProof/>
        </w:rPr>
        <w:tab/>
      </w:r>
      <w:r w:rsidR="00152B7F">
        <w:rPr>
          <w:noProof/>
        </w:rPr>
        <w:fldChar w:fldCharType="begin"/>
      </w:r>
      <w:r>
        <w:rPr>
          <w:noProof/>
        </w:rPr>
        <w:instrText xml:space="preserve"> PAGEREF _Toc448937032 \h </w:instrText>
      </w:r>
      <w:r w:rsidR="00152B7F">
        <w:rPr>
          <w:noProof/>
        </w:rPr>
      </w:r>
      <w:r w:rsidR="00152B7F">
        <w:rPr>
          <w:noProof/>
        </w:rPr>
        <w:fldChar w:fldCharType="separate"/>
      </w:r>
      <w:r w:rsidR="00320C91">
        <w:rPr>
          <w:noProof/>
        </w:rPr>
        <w:t>4</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2.1</w:t>
      </w:r>
      <w:r>
        <w:rPr>
          <w:rFonts w:eastAsiaTheme="minorEastAsia"/>
          <w:noProof/>
          <w:sz w:val="22"/>
          <w:lang w:eastAsia="fr-FR"/>
        </w:rPr>
        <w:tab/>
      </w:r>
      <w:r>
        <w:rPr>
          <w:noProof/>
          <w:lang w:eastAsia="fr-FR"/>
        </w:rPr>
        <w:t>L’impact des énergies intermittentes sur les réseaux</w:t>
      </w:r>
      <w:r>
        <w:rPr>
          <w:noProof/>
        </w:rPr>
        <w:tab/>
      </w:r>
      <w:r w:rsidR="00152B7F">
        <w:rPr>
          <w:noProof/>
        </w:rPr>
        <w:fldChar w:fldCharType="begin"/>
      </w:r>
      <w:r>
        <w:rPr>
          <w:noProof/>
        </w:rPr>
        <w:instrText xml:space="preserve"> PAGEREF _Toc448937033 \h </w:instrText>
      </w:r>
      <w:r w:rsidR="00152B7F">
        <w:rPr>
          <w:noProof/>
        </w:rPr>
      </w:r>
      <w:r w:rsidR="00152B7F">
        <w:rPr>
          <w:noProof/>
        </w:rPr>
        <w:fldChar w:fldCharType="separate"/>
      </w:r>
      <w:r w:rsidR="00320C91">
        <w:rPr>
          <w:noProof/>
        </w:rPr>
        <w:t>4</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2.2</w:t>
      </w:r>
      <w:r>
        <w:rPr>
          <w:rFonts w:eastAsiaTheme="minorEastAsia"/>
          <w:noProof/>
          <w:sz w:val="22"/>
          <w:lang w:eastAsia="fr-FR"/>
        </w:rPr>
        <w:tab/>
      </w:r>
      <w:r>
        <w:rPr>
          <w:noProof/>
          <w:lang w:eastAsia="fr-FR"/>
        </w:rPr>
        <w:t>Quel est le rôle des instances territoriales ?</w:t>
      </w:r>
      <w:r>
        <w:rPr>
          <w:noProof/>
        </w:rPr>
        <w:tab/>
      </w:r>
      <w:r w:rsidR="00152B7F">
        <w:rPr>
          <w:noProof/>
        </w:rPr>
        <w:fldChar w:fldCharType="begin"/>
      </w:r>
      <w:r>
        <w:rPr>
          <w:noProof/>
        </w:rPr>
        <w:instrText xml:space="preserve"> PAGEREF _Toc448937034 \h </w:instrText>
      </w:r>
      <w:r w:rsidR="00152B7F">
        <w:rPr>
          <w:noProof/>
        </w:rPr>
      </w:r>
      <w:r w:rsidR="00152B7F">
        <w:rPr>
          <w:noProof/>
        </w:rPr>
        <w:fldChar w:fldCharType="separate"/>
      </w:r>
      <w:r w:rsidR="00320C91">
        <w:rPr>
          <w:noProof/>
        </w:rPr>
        <w:t>4</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rPr>
        <w:t>2.3</w:t>
      </w:r>
      <w:r>
        <w:rPr>
          <w:rFonts w:eastAsiaTheme="minorEastAsia"/>
          <w:noProof/>
          <w:sz w:val="22"/>
          <w:lang w:eastAsia="fr-FR"/>
        </w:rPr>
        <w:tab/>
      </w:r>
      <w:r>
        <w:rPr>
          <w:noProof/>
        </w:rPr>
        <w:t>Le calendrier de mise en place de Linky</w:t>
      </w:r>
      <w:r>
        <w:rPr>
          <w:noProof/>
        </w:rPr>
        <w:tab/>
      </w:r>
      <w:r w:rsidR="00152B7F">
        <w:rPr>
          <w:noProof/>
        </w:rPr>
        <w:fldChar w:fldCharType="begin"/>
      </w:r>
      <w:r>
        <w:rPr>
          <w:noProof/>
        </w:rPr>
        <w:instrText xml:space="preserve"> PAGEREF _Toc448937035 \h </w:instrText>
      </w:r>
      <w:r w:rsidR="00152B7F">
        <w:rPr>
          <w:noProof/>
        </w:rPr>
      </w:r>
      <w:r w:rsidR="00152B7F">
        <w:rPr>
          <w:noProof/>
        </w:rPr>
        <w:fldChar w:fldCharType="separate"/>
      </w:r>
      <w:r w:rsidR="00320C91">
        <w:rPr>
          <w:noProof/>
        </w:rPr>
        <w:t>4</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lang w:eastAsia="fr-FR"/>
        </w:rPr>
        <w:t>2.4</w:t>
      </w:r>
      <w:r>
        <w:rPr>
          <w:rFonts w:eastAsiaTheme="minorEastAsia"/>
          <w:noProof/>
          <w:sz w:val="22"/>
          <w:lang w:eastAsia="fr-FR"/>
        </w:rPr>
        <w:tab/>
      </w:r>
      <w:r>
        <w:rPr>
          <w:noProof/>
          <w:lang w:eastAsia="fr-FR"/>
        </w:rPr>
        <w:t>Un client peut-il refuser la pose du compteur Linky ?</w:t>
      </w:r>
      <w:r>
        <w:rPr>
          <w:noProof/>
        </w:rPr>
        <w:tab/>
      </w:r>
      <w:r w:rsidR="00152B7F">
        <w:rPr>
          <w:noProof/>
        </w:rPr>
        <w:fldChar w:fldCharType="begin"/>
      </w:r>
      <w:r>
        <w:rPr>
          <w:noProof/>
        </w:rPr>
        <w:instrText xml:space="preserve"> PAGEREF _Toc448937036 \h </w:instrText>
      </w:r>
      <w:r w:rsidR="00152B7F">
        <w:rPr>
          <w:noProof/>
        </w:rPr>
      </w:r>
      <w:r w:rsidR="00152B7F">
        <w:rPr>
          <w:noProof/>
        </w:rPr>
        <w:fldChar w:fldCharType="separate"/>
      </w:r>
      <w:r w:rsidR="00320C91">
        <w:rPr>
          <w:noProof/>
        </w:rPr>
        <w:t>5</w:t>
      </w:r>
      <w:r w:rsidR="00152B7F">
        <w:rPr>
          <w:noProof/>
        </w:rPr>
        <w:fldChar w:fldCharType="end"/>
      </w:r>
    </w:p>
    <w:p w:rsidR="007730E1" w:rsidRDefault="007730E1">
      <w:pPr>
        <w:pStyle w:val="TM1"/>
        <w:rPr>
          <w:rFonts w:eastAsiaTheme="minorEastAsia"/>
          <w:b w:val="0"/>
          <w:noProof/>
          <w:sz w:val="22"/>
          <w:lang w:eastAsia="fr-FR"/>
        </w:rPr>
      </w:pPr>
      <w:r>
        <w:rPr>
          <w:noProof/>
        </w:rPr>
        <w:t>3</w:t>
      </w:r>
      <w:r>
        <w:rPr>
          <w:rFonts w:eastAsiaTheme="minorEastAsia"/>
          <w:b w:val="0"/>
          <w:noProof/>
          <w:sz w:val="22"/>
          <w:lang w:eastAsia="fr-FR"/>
        </w:rPr>
        <w:tab/>
      </w:r>
      <w:r>
        <w:rPr>
          <w:noProof/>
        </w:rPr>
        <w:t>IMPACT DE LINKY ; avantages – inconvénients ou risques – opportunités - menaces</w:t>
      </w:r>
      <w:r>
        <w:rPr>
          <w:noProof/>
        </w:rPr>
        <w:tab/>
      </w:r>
      <w:r w:rsidR="00152B7F">
        <w:rPr>
          <w:noProof/>
        </w:rPr>
        <w:fldChar w:fldCharType="begin"/>
      </w:r>
      <w:r>
        <w:rPr>
          <w:noProof/>
        </w:rPr>
        <w:instrText xml:space="preserve"> PAGEREF _Toc448937037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rPr>
        <w:t>3.1</w:t>
      </w:r>
      <w:r>
        <w:rPr>
          <w:rFonts w:eastAsiaTheme="minorEastAsia"/>
          <w:noProof/>
          <w:sz w:val="22"/>
          <w:lang w:eastAsia="fr-FR"/>
        </w:rPr>
        <w:tab/>
      </w:r>
      <w:r>
        <w:rPr>
          <w:noProof/>
        </w:rPr>
        <w:t>Pour ERDF</w:t>
      </w:r>
      <w:r>
        <w:rPr>
          <w:noProof/>
        </w:rPr>
        <w:tab/>
      </w:r>
      <w:r w:rsidR="00152B7F">
        <w:rPr>
          <w:noProof/>
        </w:rPr>
        <w:fldChar w:fldCharType="begin"/>
      </w:r>
      <w:r>
        <w:rPr>
          <w:noProof/>
        </w:rPr>
        <w:instrText xml:space="preserve"> PAGEREF _Toc448937038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3.1.1</w:t>
      </w:r>
      <w:r>
        <w:rPr>
          <w:rFonts w:eastAsiaTheme="minorEastAsia"/>
          <w:noProof/>
          <w:sz w:val="22"/>
          <w:lang w:eastAsia="fr-FR"/>
        </w:rPr>
        <w:tab/>
      </w:r>
      <w:r>
        <w:rPr>
          <w:noProof/>
        </w:rPr>
        <w:t>Avantages</w:t>
      </w:r>
      <w:r>
        <w:rPr>
          <w:noProof/>
        </w:rPr>
        <w:tab/>
      </w:r>
      <w:r w:rsidR="00152B7F">
        <w:rPr>
          <w:noProof/>
        </w:rPr>
        <w:fldChar w:fldCharType="begin"/>
      </w:r>
      <w:r>
        <w:rPr>
          <w:noProof/>
        </w:rPr>
        <w:instrText xml:space="preserve"> PAGEREF _Toc448937039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3.1.2</w:t>
      </w:r>
      <w:r>
        <w:rPr>
          <w:rFonts w:eastAsiaTheme="minorEastAsia"/>
          <w:noProof/>
          <w:sz w:val="22"/>
          <w:lang w:eastAsia="fr-FR"/>
        </w:rPr>
        <w:tab/>
      </w:r>
      <w:r>
        <w:rPr>
          <w:noProof/>
        </w:rPr>
        <w:t>Risques internes</w:t>
      </w:r>
      <w:r>
        <w:rPr>
          <w:noProof/>
        </w:rPr>
        <w:tab/>
      </w:r>
      <w:r w:rsidR="00152B7F">
        <w:rPr>
          <w:noProof/>
        </w:rPr>
        <w:fldChar w:fldCharType="begin"/>
      </w:r>
      <w:r>
        <w:rPr>
          <w:noProof/>
        </w:rPr>
        <w:instrText xml:space="preserve"> PAGEREF _Toc448937040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3.1.3</w:t>
      </w:r>
      <w:r>
        <w:rPr>
          <w:rFonts w:eastAsiaTheme="minorEastAsia"/>
          <w:noProof/>
          <w:sz w:val="22"/>
          <w:lang w:eastAsia="fr-FR"/>
        </w:rPr>
        <w:tab/>
      </w:r>
      <w:r>
        <w:rPr>
          <w:noProof/>
        </w:rPr>
        <w:t>Opportunités</w:t>
      </w:r>
      <w:r>
        <w:rPr>
          <w:noProof/>
        </w:rPr>
        <w:tab/>
      </w:r>
      <w:r w:rsidR="00152B7F">
        <w:rPr>
          <w:noProof/>
        </w:rPr>
        <w:fldChar w:fldCharType="begin"/>
      </w:r>
      <w:r>
        <w:rPr>
          <w:noProof/>
        </w:rPr>
        <w:instrText xml:space="preserve"> PAGEREF _Toc448937041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3.1.4</w:t>
      </w:r>
      <w:r>
        <w:rPr>
          <w:rFonts w:eastAsiaTheme="minorEastAsia"/>
          <w:noProof/>
          <w:sz w:val="22"/>
          <w:lang w:eastAsia="fr-FR"/>
        </w:rPr>
        <w:tab/>
      </w:r>
      <w:r>
        <w:rPr>
          <w:noProof/>
        </w:rPr>
        <w:t>Menaces externes</w:t>
      </w:r>
      <w:r>
        <w:rPr>
          <w:noProof/>
        </w:rPr>
        <w:tab/>
      </w:r>
      <w:r w:rsidR="00152B7F">
        <w:rPr>
          <w:noProof/>
        </w:rPr>
        <w:fldChar w:fldCharType="begin"/>
      </w:r>
      <w:r>
        <w:rPr>
          <w:noProof/>
        </w:rPr>
        <w:instrText xml:space="preserve"> PAGEREF _Toc448937042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Pr>
          <w:noProof/>
        </w:rPr>
        <w:t>3.2</w:t>
      </w:r>
      <w:r>
        <w:rPr>
          <w:rFonts w:eastAsiaTheme="minorEastAsia"/>
          <w:noProof/>
          <w:sz w:val="22"/>
          <w:lang w:eastAsia="fr-FR"/>
        </w:rPr>
        <w:tab/>
      </w:r>
      <w:r>
        <w:rPr>
          <w:noProof/>
        </w:rPr>
        <w:t>Pour les Venellois, comme pour tous les français vivant sur le territoire métropolitain</w:t>
      </w:r>
      <w:r>
        <w:rPr>
          <w:noProof/>
        </w:rPr>
        <w:tab/>
      </w:r>
      <w:r w:rsidR="00152B7F">
        <w:rPr>
          <w:noProof/>
        </w:rPr>
        <w:fldChar w:fldCharType="begin"/>
      </w:r>
      <w:r>
        <w:rPr>
          <w:noProof/>
        </w:rPr>
        <w:instrText xml:space="preserve"> PAGEREF _Toc448937043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3.2.1</w:t>
      </w:r>
      <w:r>
        <w:rPr>
          <w:rFonts w:eastAsiaTheme="minorEastAsia"/>
          <w:noProof/>
          <w:sz w:val="22"/>
          <w:lang w:eastAsia="fr-FR"/>
        </w:rPr>
        <w:tab/>
      </w:r>
      <w:r>
        <w:rPr>
          <w:noProof/>
        </w:rPr>
        <w:t>Avantages</w:t>
      </w:r>
      <w:r>
        <w:rPr>
          <w:noProof/>
        </w:rPr>
        <w:tab/>
      </w:r>
      <w:r w:rsidR="00152B7F">
        <w:rPr>
          <w:noProof/>
        </w:rPr>
        <w:fldChar w:fldCharType="begin"/>
      </w:r>
      <w:r>
        <w:rPr>
          <w:noProof/>
        </w:rPr>
        <w:instrText xml:space="preserve"> PAGEREF _Toc448937044 \h </w:instrText>
      </w:r>
      <w:r w:rsidR="00152B7F">
        <w:rPr>
          <w:noProof/>
        </w:rPr>
      </w:r>
      <w:r w:rsidR="00152B7F">
        <w:rPr>
          <w:noProof/>
        </w:rPr>
        <w:fldChar w:fldCharType="separate"/>
      </w:r>
      <w:r w:rsidR="00320C91">
        <w:rPr>
          <w:noProof/>
        </w:rPr>
        <w:t>6</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3.2.2</w:t>
      </w:r>
      <w:r>
        <w:rPr>
          <w:rFonts w:eastAsiaTheme="minorEastAsia"/>
          <w:noProof/>
          <w:sz w:val="22"/>
          <w:lang w:eastAsia="fr-FR"/>
        </w:rPr>
        <w:tab/>
      </w:r>
      <w:r>
        <w:rPr>
          <w:noProof/>
        </w:rPr>
        <w:t>Inconvénients</w:t>
      </w:r>
      <w:r>
        <w:rPr>
          <w:noProof/>
        </w:rPr>
        <w:tab/>
      </w:r>
      <w:r w:rsidR="00152B7F">
        <w:rPr>
          <w:noProof/>
        </w:rPr>
        <w:fldChar w:fldCharType="begin"/>
      </w:r>
      <w:r>
        <w:rPr>
          <w:noProof/>
        </w:rPr>
        <w:instrText xml:space="preserve"> PAGEREF _Toc448937045 \h </w:instrText>
      </w:r>
      <w:r w:rsidR="00152B7F">
        <w:rPr>
          <w:noProof/>
        </w:rPr>
      </w:r>
      <w:r w:rsidR="00152B7F">
        <w:rPr>
          <w:noProof/>
        </w:rPr>
        <w:fldChar w:fldCharType="separate"/>
      </w:r>
      <w:r w:rsidR="00320C91">
        <w:rPr>
          <w:noProof/>
        </w:rPr>
        <w:t>7</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3.2.3</w:t>
      </w:r>
      <w:r>
        <w:rPr>
          <w:rFonts w:eastAsiaTheme="minorEastAsia"/>
          <w:noProof/>
          <w:sz w:val="22"/>
          <w:lang w:eastAsia="fr-FR"/>
        </w:rPr>
        <w:tab/>
      </w:r>
      <w:r>
        <w:rPr>
          <w:noProof/>
        </w:rPr>
        <w:t>Opportunités</w:t>
      </w:r>
      <w:r>
        <w:rPr>
          <w:noProof/>
        </w:rPr>
        <w:tab/>
      </w:r>
      <w:r w:rsidR="00152B7F">
        <w:rPr>
          <w:noProof/>
        </w:rPr>
        <w:fldChar w:fldCharType="begin"/>
      </w:r>
      <w:r>
        <w:rPr>
          <w:noProof/>
        </w:rPr>
        <w:instrText xml:space="preserve"> PAGEREF _Toc448937046 \h </w:instrText>
      </w:r>
      <w:r w:rsidR="00152B7F">
        <w:rPr>
          <w:noProof/>
        </w:rPr>
      </w:r>
      <w:r w:rsidR="00152B7F">
        <w:rPr>
          <w:noProof/>
        </w:rPr>
        <w:fldChar w:fldCharType="separate"/>
      </w:r>
      <w:r w:rsidR="00320C91">
        <w:rPr>
          <w:noProof/>
        </w:rPr>
        <w:t>7</w:t>
      </w:r>
      <w:r w:rsidR="00152B7F">
        <w:rPr>
          <w:noProof/>
        </w:rPr>
        <w:fldChar w:fldCharType="end"/>
      </w:r>
    </w:p>
    <w:p w:rsidR="007730E1" w:rsidRDefault="007730E1">
      <w:pPr>
        <w:pStyle w:val="TM2"/>
        <w:tabs>
          <w:tab w:val="left" w:pos="880"/>
          <w:tab w:val="right" w:leader="dot" w:pos="9628"/>
        </w:tabs>
        <w:rPr>
          <w:rFonts w:eastAsiaTheme="minorEastAsia"/>
          <w:noProof/>
          <w:sz w:val="22"/>
          <w:lang w:eastAsia="fr-FR"/>
        </w:rPr>
      </w:pPr>
      <w:r w:rsidRPr="00BB57E2">
        <w:rPr>
          <w:noProof/>
        </w:rPr>
        <w:t>3.3</w:t>
      </w:r>
      <w:r>
        <w:rPr>
          <w:rFonts w:eastAsiaTheme="minorEastAsia"/>
          <w:noProof/>
          <w:sz w:val="22"/>
          <w:lang w:eastAsia="fr-FR"/>
        </w:rPr>
        <w:tab/>
      </w:r>
      <w:r>
        <w:rPr>
          <w:noProof/>
        </w:rPr>
        <w:t xml:space="preserve">Pour la municipalité de </w:t>
      </w:r>
      <w:r w:rsidRPr="00BB57E2">
        <w:rPr>
          <w:noProof/>
        </w:rPr>
        <w:t>VENELLES</w:t>
      </w:r>
      <w:r>
        <w:rPr>
          <w:noProof/>
        </w:rPr>
        <w:tab/>
      </w:r>
      <w:r w:rsidR="00152B7F">
        <w:rPr>
          <w:noProof/>
        </w:rPr>
        <w:fldChar w:fldCharType="begin"/>
      </w:r>
      <w:r>
        <w:rPr>
          <w:noProof/>
        </w:rPr>
        <w:instrText xml:space="preserve"> PAGEREF _Toc448937047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3.3.1</w:t>
      </w:r>
      <w:r>
        <w:rPr>
          <w:rFonts w:eastAsiaTheme="minorEastAsia"/>
          <w:noProof/>
          <w:sz w:val="22"/>
          <w:lang w:eastAsia="fr-FR"/>
        </w:rPr>
        <w:tab/>
      </w:r>
      <w:r>
        <w:rPr>
          <w:noProof/>
        </w:rPr>
        <w:t>Avantages</w:t>
      </w:r>
      <w:r>
        <w:rPr>
          <w:noProof/>
        </w:rPr>
        <w:tab/>
      </w:r>
      <w:r w:rsidR="00152B7F">
        <w:rPr>
          <w:noProof/>
        </w:rPr>
        <w:fldChar w:fldCharType="begin"/>
      </w:r>
      <w:r>
        <w:rPr>
          <w:noProof/>
        </w:rPr>
        <w:instrText xml:space="preserve"> PAGEREF _Toc448937048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3.3.2</w:t>
      </w:r>
      <w:r>
        <w:rPr>
          <w:rFonts w:eastAsiaTheme="minorEastAsia"/>
          <w:noProof/>
          <w:sz w:val="22"/>
          <w:lang w:eastAsia="fr-FR"/>
        </w:rPr>
        <w:tab/>
      </w:r>
      <w:r>
        <w:rPr>
          <w:noProof/>
        </w:rPr>
        <w:t>Inconvénients</w:t>
      </w:r>
      <w:r>
        <w:rPr>
          <w:noProof/>
        </w:rPr>
        <w:tab/>
      </w:r>
      <w:r w:rsidR="00152B7F">
        <w:rPr>
          <w:noProof/>
        </w:rPr>
        <w:fldChar w:fldCharType="begin"/>
      </w:r>
      <w:r>
        <w:rPr>
          <w:noProof/>
        </w:rPr>
        <w:instrText xml:space="preserve"> PAGEREF _Toc448937049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3.3.3</w:t>
      </w:r>
      <w:r>
        <w:rPr>
          <w:rFonts w:eastAsiaTheme="minorEastAsia"/>
          <w:noProof/>
          <w:sz w:val="22"/>
          <w:lang w:eastAsia="fr-FR"/>
        </w:rPr>
        <w:tab/>
      </w:r>
      <w:r>
        <w:rPr>
          <w:noProof/>
        </w:rPr>
        <w:t>Risques</w:t>
      </w:r>
      <w:r>
        <w:rPr>
          <w:noProof/>
        </w:rPr>
        <w:tab/>
      </w:r>
      <w:r w:rsidR="00152B7F">
        <w:rPr>
          <w:noProof/>
        </w:rPr>
        <w:fldChar w:fldCharType="begin"/>
      </w:r>
      <w:r>
        <w:rPr>
          <w:noProof/>
        </w:rPr>
        <w:instrText xml:space="preserve"> PAGEREF _Toc448937050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3"/>
        <w:tabs>
          <w:tab w:val="left" w:pos="1100"/>
          <w:tab w:val="right" w:leader="dot" w:pos="9628"/>
        </w:tabs>
        <w:rPr>
          <w:rFonts w:eastAsiaTheme="minorEastAsia"/>
          <w:noProof/>
          <w:sz w:val="22"/>
          <w:lang w:eastAsia="fr-FR"/>
        </w:rPr>
      </w:pPr>
      <w:r>
        <w:rPr>
          <w:noProof/>
        </w:rPr>
        <w:t>3.3.4</w:t>
      </w:r>
      <w:r>
        <w:rPr>
          <w:rFonts w:eastAsiaTheme="minorEastAsia"/>
          <w:noProof/>
          <w:sz w:val="22"/>
          <w:lang w:eastAsia="fr-FR"/>
        </w:rPr>
        <w:tab/>
      </w:r>
      <w:r>
        <w:rPr>
          <w:noProof/>
        </w:rPr>
        <w:t>Menaces</w:t>
      </w:r>
      <w:r>
        <w:rPr>
          <w:noProof/>
        </w:rPr>
        <w:tab/>
      </w:r>
      <w:r w:rsidR="00152B7F">
        <w:rPr>
          <w:noProof/>
        </w:rPr>
        <w:fldChar w:fldCharType="begin"/>
      </w:r>
      <w:r>
        <w:rPr>
          <w:noProof/>
        </w:rPr>
        <w:instrText xml:space="preserve"> PAGEREF _Toc448937051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1"/>
        <w:rPr>
          <w:rFonts w:eastAsiaTheme="minorEastAsia"/>
          <w:b w:val="0"/>
          <w:noProof/>
          <w:sz w:val="22"/>
          <w:lang w:eastAsia="fr-FR"/>
        </w:rPr>
      </w:pPr>
      <w:r>
        <w:rPr>
          <w:noProof/>
        </w:rPr>
        <w:t>4</w:t>
      </w:r>
      <w:r>
        <w:rPr>
          <w:rFonts w:eastAsiaTheme="minorEastAsia"/>
          <w:b w:val="0"/>
          <w:noProof/>
          <w:sz w:val="22"/>
          <w:lang w:eastAsia="fr-FR"/>
        </w:rPr>
        <w:tab/>
      </w:r>
      <w:r>
        <w:rPr>
          <w:noProof/>
        </w:rPr>
        <w:t>Conclusion</w:t>
      </w:r>
      <w:r>
        <w:rPr>
          <w:noProof/>
        </w:rPr>
        <w:tab/>
      </w:r>
      <w:r w:rsidR="00152B7F">
        <w:rPr>
          <w:noProof/>
        </w:rPr>
        <w:fldChar w:fldCharType="begin"/>
      </w:r>
      <w:r>
        <w:rPr>
          <w:noProof/>
        </w:rPr>
        <w:instrText xml:space="preserve"> PAGEREF _Toc448937052 \h </w:instrText>
      </w:r>
      <w:r w:rsidR="00152B7F">
        <w:rPr>
          <w:noProof/>
        </w:rPr>
      </w:r>
      <w:r w:rsidR="00152B7F">
        <w:rPr>
          <w:noProof/>
        </w:rPr>
        <w:fldChar w:fldCharType="separate"/>
      </w:r>
      <w:r w:rsidR="00320C91">
        <w:rPr>
          <w:noProof/>
        </w:rPr>
        <w:t>8</w:t>
      </w:r>
      <w:r w:rsidR="00152B7F">
        <w:rPr>
          <w:noProof/>
        </w:rPr>
        <w:fldChar w:fldCharType="end"/>
      </w:r>
    </w:p>
    <w:p w:rsidR="007730E1" w:rsidRDefault="007730E1">
      <w:pPr>
        <w:pStyle w:val="TM1"/>
        <w:rPr>
          <w:rFonts w:eastAsiaTheme="minorEastAsia"/>
          <w:b w:val="0"/>
          <w:noProof/>
          <w:sz w:val="22"/>
          <w:lang w:eastAsia="fr-FR"/>
        </w:rPr>
      </w:pPr>
      <w:r w:rsidRPr="00BB57E2">
        <w:rPr>
          <w:noProof/>
          <w:w w:val="105"/>
        </w:rPr>
        <w:t>5</w:t>
      </w:r>
      <w:r>
        <w:rPr>
          <w:rFonts w:eastAsiaTheme="minorEastAsia"/>
          <w:b w:val="0"/>
          <w:noProof/>
          <w:sz w:val="22"/>
          <w:lang w:eastAsia="fr-FR"/>
        </w:rPr>
        <w:tab/>
      </w:r>
      <w:r w:rsidRPr="00BB57E2">
        <w:rPr>
          <w:noProof/>
          <w:w w:val="105"/>
        </w:rPr>
        <w:t>Références</w:t>
      </w:r>
      <w:r>
        <w:rPr>
          <w:noProof/>
        </w:rPr>
        <w:tab/>
      </w:r>
      <w:r w:rsidR="00152B7F">
        <w:rPr>
          <w:noProof/>
        </w:rPr>
        <w:fldChar w:fldCharType="begin"/>
      </w:r>
      <w:r>
        <w:rPr>
          <w:noProof/>
        </w:rPr>
        <w:instrText xml:space="preserve"> PAGEREF _Toc448937053 \h </w:instrText>
      </w:r>
      <w:r w:rsidR="00152B7F">
        <w:rPr>
          <w:noProof/>
        </w:rPr>
      </w:r>
      <w:r w:rsidR="00152B7F">
        <w:rPr>
          <w:noProof/>
        </w:rPr>
        <w:fldChar w:fldCharType="separate"/>
      </w:r>
      <w:r w:rsidR="00320C91">
        <w:rPr>
          <w:noProof/>
        </w:rPr>
        <w:t>9</w:t>
      </w:r>
      <w:r w:rsidR="00152B7F">
        <w:rPr>
          <w:noProof/>
        </w:rPr>
        <w:fldChar w:fldCharType="end"/>
      </w:r>
    </w:p>
    <w:p w:rsidR="007269FE" w:rsidRDefault="00152B7F" w:rsidP="00953980">
      <w:pPr>
        <w:rPr>
          <w:rFonts w:ascii="Arial" w:hAnsi="Arial" w:cs="Arial"/>
          <w:szCs w:val="20"/>
        </w:rPr>
      </w:pPr>
      <w:r>
        <w:rPr>
          <w:rFonts w:ascii="Arial" w:hAnsi="Arial" w:cs="Arial"/>
          <w:szCs w:val="20"/>
        </w:rPr>
        <w:fldChar w:fldCharType="end"/>
      </w:r>
    </w:p>
    <w:p w:rsidR="00F50BDD" w:rsidRDefault="00F50BDD">
      <w:pPr>
        <w:spacing w:after="0" w:line="240" w:lineRule="auto"/>
        <w:jc w:val="left"/>
        <w:rPr>
          <w:rFonts w:cstheme="minorHAnsi"/>
          <w:b/>
          <w:caps/>
          <w:color w:val="0070C0"/>
          <w:sz w:val="24"/>
          <w:szCs w:val="24"/>
        </w:rPr>
      </w:pPr>
      <w:r>
        <w:br w:type="page"/>
      </w:r>
    </w:p>
    <w:p w:rsidR="00953980" w:rsidRDefault="00953980" w:rsidP="00B94A91">
      <w:pPr>
        <w:pStyle w:val="Titre1"/>
      </w:pPr>
      <w:bookmarkStart w:id="0" w:name="_Toc448937026"/>
      <w:r>
        <w:lastRenderedPageBreak/>
        <w:t>Présentation de LINKY</w:t>
      </w:r>
      <w:bookmarkEnd w:id="0"/>
    </w:p>
    <w:p w:rsidR="00CE6BE0" w:rsidRDefault="00953980" w:rsidP="00953980">
      <w:r>
        <w:rPr>
          <w:noProof/>
          <w:lang w:eastAsia="fr-FR"/>
        </w:rPr>
        <w:drawing>
          <wp:anchor distT="0" distB="0" distL="114300" distR="114300" simplePos="0" relativeHeight="251658240" behindDoc="1" locked="0" layoutInCell="1" allowOverlap="1">
            <wp:simplePos x="0" y="0"/>
            <wp:positionH relativeFrom="column">
              <wp:posOffset>4062095</wp:posOffset>
            </wp:positionH>
            <wp:positionV relativeFrom="paragraph">
              <wp:posOffset>-313055</wp:posOffset>
            </wp:positionV>
            <wp:extent cx="2904490" cy="1647190"/>
            <wp:effectExtent l="19050" t="0" r="0" b="0"/>
            <wp:wrapTight wrapText="bothSides">
              <wp:wrapPolygon edited="0">
                <wp:start x="-142" y="0"/>
                <wp:lineTo x="-142" y="21234"/>
                <wp:lineTo x="21534" y="21234"/>
                <wp:lineTo x="21534" y="0"/>
                <wp:lineTo x="-142" y="0"/>
              </wp:wrapPolygon>
            </wp:wrapTight>
            <wp:docPr id="1" name="Image 1" descr="Le nouveau compteur communiquant d'Erdf baptisé &quot;Lin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nouveau compteur communiquant d'Erdf baptisé &quot;Linky&quot;"/>
                    <pic:cNvPicPr>
                      <a:picLocks noChangeAspect="1" noChangeArrowheads="1"/>
                    </pic:cNvPicPr>
                  </pic:nvPicPr>
                  <pic:blipFill>
                    <a:blip r:embed="rId8" cstate="print"/>
                    <a:srcRect/>
                    <a:stretch>
                      <a:fillRect/>
                    </a:stretch>
                  </pic:blipFill>
                  <pic:spPr bwMode="auto">
                    <a:xfrm>
                      <a:off x="0" y="0"/>
                      <a:ext cx="2904490" cy="1647190"/>
                    </a:xfrm>
                    <a:prstGeom prst="rect">
                      <a:avLst/>
                    </a:prstGeom>
                    <a:noFill/>
                    <a:ln w="9525">
                      <a:noFill/>
                      <a:miter lim="800000"/>
                      <a:headEnd/>
                      <a:tailEnd/>
                    </a:ln>
                  </pic:spPr>
                </pic:pic>
              </a:graphicData>
            </a:graphic>
          </wp:anchor>
        </w:drawing>
      </w:r>
      <w:r>
        <w:t xml:space="preserve">LINKY est le nouveau compteur en cours d’installation par ERDF. </w:t>
      </w:r>
      <w:r w:rsidR="00E522E5">
        <w:t xml:space="preserve">D’une puissance consommée de 2 W, il délivre une différence de potentiel de 0,6 V/m et un champ électromagnétique de 0,16 </w:t>
      </w:r>
      <w:proofErr w:type="spellStart"/>
      <w:r w:rsidR="00E522E5">
        <w:t>mT</w:t>
      </w:r>
      <w:proofErr w:type="spellEnd"/>
      <w:r w:rsidR="00E522E5">
        <w:t xml:space="preserve"> (bien en-dessous de la recommandation européenne de 87 V/m et 6,25 </w:t>
      </w:r>
      <w:proofErr w:type="spellStart"/>
      <w:r w:rsidR="00E522E5">
        <w:t>mT</w:t>
      </w:r>
      <w:proofErr w:type="spellEnd"/>
      <w:r w:rsidR="00E522E5">
        <w:t>) [18].</w:t>
      </w:r>
    </w:p>
    <w:p w:rsidR="00953980" w:rsidRDefault="00953980" w:rsidP="00953980">
      <w:r>
        <w:t>Il est destiné à mesurer plus finement les consommations, et à transmettre les données recueillies par télémétrie (toutes les 10 minutes en routine</w:t>
      </w:r>
      <w:r w:rsidR="002B123C">
        <w:t xml:space="preserve"> [</w:t>
      </w:r>
      <w:r w:rsidR="0067350F">
        <w:t>1</w:t>
      </w:r>
      <w:r w:rsidR="002B123C">
        <w:t>]</w:t>
      </w:r>
      <w:r>
        <w:t xml:space="preserve">). Le coût du compteur et </w:t>
      </w:r>
      <w:r w:rsidR="00330E6E">
        <w:t xml:space="preserve">de </w:t>
      </w:r>
      <w:r>
        <w:t xml:space="preserve">son installation </w:t>
      </w:r>
      <w:r w:rsidR="00EC3AE0">
        <w:t>s</w:t>
      </w:r>
      <w:r w:rsidR="00330E6E">
        <w:t>on</w:t>
      </w:r>
      <w:r>
        <w:t xml:space="preserve">t </w:t>
      </w:r>
      <w:r w:rsidR="00EC3AE0">
        <w:t>prévu</w:t>
      </w:r>
      <w:r w:rsidR="00330E6E">
        <w:t>s</w:t>
      </w:r>
      <w:r>
        <w:t xml:space="preserve"> </w:t>
      </w:r>
      <w:r w:rsidR="00EC3AE0">
        <w:t>d’</w:t>
      </w:r>
      <w:r>
        <w:t xml:space="preserve">être </w:t>
      </w:r>
      <w:r w:rsidR="00EC3AE0">
        <w:t>amorti</w:t>
      </w:r>
      <w:r w:rsidR="00330E6E">
        <w:t>s</w:t>
      </w:r>
      <w:r>
        <w:t xml:space="preserve"> par les gains attendus sur la suppression de la relève par des agents, </w:t>
      </w:r>
      <w:r w:rsidR="00B94A91">
        <w:t xml:space="preserve">qui a lieu actuellement </w:t>
      </w:r>
      <w:r>
        <w:t xml:space="preserve">deux fois par an. </w:t>
      </w:r>
    </w:p>
    <w:p w:rsidR="00953980" w:rsidRDefault="00B94A91" w:rsidP="00953980">
      <w:r>
        <w:t xml:space="preserve">LINKY </w:t>
      </w:r>
      <w:r w:rsidR="0067333F">
        <w:t>pour</w:t>
      </w:r>
      <w:r w:rsidR="00953980">
        <w:t xml:space="preserve">ra </w:t>
      </w:r>
      <w:r w:rsidR="0067333F">
        <w:t xml:space="preserve">recevoir des ordres à distance : </w:t>
      </w:r>
      <w:r w:rsidR="00953980">
        <w:t>changer la puissance contractuelle, voire délest</w:t>
      </w:r>
      <w:r>
        <w:t xml:space="preserve">er les </w:t>
      </w:r>
      <w:r w:rsidR="00953980">
        <w:t xml:space="preserve">appareils gros consommateurs (chauffage, chauffe-eau, </w:t>
      </w:r>
      <w:proofErr w:type="spellStart"/>
      <w:r w:rsidR="00953980">
        <w:t>etc</w:t>
      </w:r>
      <w:proofErr w:type="spellEnd"/>
      <w:r w:rsidR="00953980">
        <w:t>).</w:t>
      </w:r>
      <w:r w:rsidR="00887E78">
        <w:t xml:space="preserve"> Aujourd’hui, le délestage existe a</w:t>
      </w:r>
      <w:r w:rsidR="00330E6E">
        <w:t>u moyen de disjoncteurs électro</w:t>
      </w:r>
      <w:r w:rsidR="00887E78">
        <w:t xml:space="preserve">mécaniques qui basculent en heures pleines – heures creuses, mais les nouveaux contrats </w:t>
      </w:r>
      <w:r w:rsidR="00886A76">
        <w:t xml:space="preserve">des fournisseurs d’énergie (dont </w:t>
      </w:r>
      <w:r w:rsidR="00887E78">
        <w:t>EDF</w:t>
      </w:r>
      <w:r w:rsidR="00886A76">
        <w:t>)</w:t>
      </w:r>
      <w:r w:rsidR="00887E78">
        <w:t xml:space="preserve"> n’offrent plus cette possibilité.</w:t>
      </w:r>
    </w:p>
    <w:p w:rsidR="00B94A91" w:rsidRDefault="00B94A91" w:rsidP="00953980">
      <w:r>
        <w:t xml:space="preserve">En contrepartie, LINKY pardonne moins les surpuissances ; les disjonctions répétées peuvent endommager le matériel électronique et provoquer des pannes </w:t>
      </w:r>
      <w:r w:rsidR="00330E6E">
        <w:t xml:space="preserve">sur les appareils électroniques fragiles </w:t>
      </w:r>
      <w:r>
        <w:t>(ordinateurs, téléviseurs, etc.)</w:t>
      </w:r>
      <w:r w:rsidR="0067333F">
        <w:t>.</w:t>
      </w:r>
      <w:r w:rsidR="00887E78">
        <w:t xml:space="preserve"> </w:t>
      </w:r>
      <w:r w:rsidR="00330E6E">
        <w:t xml:space="preserve">ERDF préconise alors d’augmenter la puissance contractualisée : </w:t>
      </w:r>
      <w:r w:rsidR="00887E78">
        <w:t>le consommateur d</w:t>
      </w:r>
      <w:r w:rsidR="00330E6E">
        <w:t>oi</w:t>
      </w:r>
      <w:r w:rsidR="00887E78">
        <w:t xml:space="preserve">t payer </w:t>
      </w:r>
      <w:r w:rsidR="00CE6BE0">
        <w:t>so</w:t>
      </w:r>
      <w:r w:rsidR="00887E78">
        <w:t>n abonnement plus cher</w:t>
      </w:r>
      <w:r w:rsidR="00330E6E">
        <w:t>,</w:t>
      </w:r>
      <w:r w:rsidR="00887E78">
        <w:t xml:space="preserve"> pour </w:t>
      </w:r>
      <w:r w:rsidR="002B123C">
        <w:t>faire face à des besoins identiques.</w:t>
      </w:r>
      <w:r w:rsidR="00887E78">
        <w:t xml:space="preserve"> </w:t>
      </w:r>
    </w:p>
    <w:p w:rsidR="0067333F" w:rsidRDefault="0067333F" w:rsidP="0067333F">
      <w:r>
        <w:t>Ce changement de compteurs f</w:t>
      </w:r>
      <w:r w:rsidR="00330E6E">
        <w:t>onctionnant encore correctement</w:t>
      </w:r>
      <w:r>
        <w:t xml:space="preserve"> </w:t>
      </w:r>
      <w:r w:rsidR="00330E6E">
        <w:t>(pour Venelles on peut estimer qu’ils sont à mi-vie, la</w:t>
      </w:r>
      <w:r>
        <w:t xml:space="preserve"> durée de vie pouvant atteindre 60 ans</w:t>
      </w:r>
      <w:r w:rsidR="00330E6E">
        <w:t>)</w:t>
      </w:r>
      <w:r>
        <w:t xml:space="preserve">, est dénoncé comme un gaspillage </w:t>
      </w:r>
      <w:r w:rsidR="007101A2">
        <w:t xml:space="preserve">de ressources </w:t>
      </w:r>
      <w:r>
        <w:t>et une production inutile de déchets</w:t>
      </w:r>
      <w:r w:rsidR="007101A2">
        <w:t>, contraires aux principes du développement durable</w:t>
      </w:r>
      <w:r>
        <w:t>.</w:t>
      </w:r>
    </w:p>
    <w:p w:rsidR="0067333F" w:rsidRDefault="0067333F" w:rsidP="0067333F">
      <w:r>
        <w:t>A contrario, les nouveaux compteurs auront une durée de vie plus courte (15 ans). Leur remplacement ultérieur ne bénéficiera pas de l’effet de gain sur les dépenses de relevé des compteurs pour la facturation, et sera donc payé intégralement par les consommateurs.</w:t>
      </w:r>
    </w:p>
    <w:p w:rsidR="00E93AD2" w:rsidRDefault="00E93AD2" w:rsidP="00B94A91">
      <w:pPr>
        <w:pStyle w:val="Titre2"/>
      </w:pPr>
      <w:bookmarkStart w:id="1" w:name="_Toc448937027"/>
      <w:r>
        <w:t>Technologie employée pour la transmission des données</w:t>
      </w:r>
      <w:bookmarkEnd w:id="1"/>
    </w:p>
    <w:p w:rsidR="00E06E1C" w:rsidRDefault="00EC3AE0" w:rsidP="00E06E1C">
      <w:pPr>
        <w:autoSpaceDE w:val="0"/>
        <w:autoSpaceDN w:val="0"/>
        <w:adjustRightInd w:val="0"/>
        <w:spacing w:line="241" w:lineRule="atLeast"/>
        <w:rPr>
          <w:rFonts w:ascii="Arial" w:hAnsi="Arial" w:cs="Arial"/>
          <w:color w:val="000000"/>
          <w:szCs w:val="20"/>
          <w:lang w:eastAsia="fr-FR"/>
        </w:rPr>
      </w:pPr>
      <w:r>
        <w:t xml:space="preserve">La technologie employée de façon quasi-exclusive de par le monde est </w:t>
      </w:r>
      <w:r w:rsidR="00E06E1C">
        <w:rPr>
          <w:rFonts w:ascii="Arial" w:hAnsi="Arial" w:cs="Arial"/>
          <w:color w:val="000000"/>
          <w:szCs w:val="20"/>
          <w:lang w:eastAsia="fr-FR"/>
        </w:rPr>
        <w:t>l</w:t>
      </w:r>
      <w:r w:rsidR="00E06E1C" w:rsidRPr="00F40CE7">
        <w:rPr>
          <w:rFonts w:ascii="Arial" w:hAnsi="Arial" w:cs="Arial"/>
          <w:color w:val="000000"/>
          <w:szCs w:val="20"/>
          <w:lang w:eastAsia="fr-FR"/>
        </w:rPr>
        <w:t>a communication par courants porteurs en ligne</w:t>
      </w:r>
      <w:r w:rsidR="00E06E1C">
        <w:t xml:space="preserve"> (</w:t>
      </w:r>
      <w:r>
        <w:t>CPL</w:t>
      </w:r>
      <w:r w:rsidR="00E06E1C">
        <w:t>)</w:t>
      </w:r>
      <w:r>
        <w:t xml:space="preserve"> qui utilise la porteuse de </w:t>
      </w:r>
      <w:proofErr w:type="gramStart"/>
      <w:r>
        <w:t>courant alternatif</w:t>
      </w:r>
      <w:proofErr w:type="gramEnd"/>
      <w:r>
        <w:t xml:space="preserve"> basse fréquence (50 Hz en Europe) comme support des informations transmises en haute fréquence (</w:t>
      </w:r>
      <w:r w:rsidR="002E7620">
        <w:t>63-74</w:t>
      </w:r>
      <w:r w:rsidRPr="00760AE2">
        <w:t xml:space="preserve"> kHz</w:t>
      </w:r>
      <w:r w:rsidR="002E7620">
        <w:t xml:space="preserve"> [</w:t>
      </w:r>
      <w:r w:rsidR="0067350F">
        <w:t>1</w:t>
      </w:r>
      <w:r w:rsidR="002E7620">
        <w:t>]</w:t>
      </w:r>
      <w:r>
        <w:t xml:space="preserve">). </w:t>
      </w:r>
      <w:r w:rsidR="00E06E1C" w:rsidRPr="00F40CE7">
        <w:rPr>
          <w:rFonts w:ascii="Arial" w:hAnsi="Arial" w:cs="Arial"/>
          <w:color w:val="000000"/>
          <w:szCs w:val="20"/>
          <w:lang w:eastAsia="fr-FR"/>
        </w:rPr>
        <w:t xml:space="preserve">La </w:t>
      </w:r>
      <w:r w:rsidR="00E06E1C">
        <w:rPr>
          <w:rFonts w:ascii="Arial" w:hAnsi="Arial" w:cs="Arial"/>
          <w:color w:val="000000"/>
          <w:szCs w:val="20"/>
          <w:lang w:eastAsia="fr-FR"/>
        </w:rPr>
        <w:t xml:space="preserve">CPL </w:t>
      </w:r>
      <w:r w:rsidR="00E06E1C" w:rsidRPr="00F40CE7">
        <w:rPr>
          <w:rFonts w:ascii="Arial" w:hAnsi="Arial" w:cs="Arial"/>
          <w:color w:val="000000"/>
          <w:szCs w:val="20"/>
          <w:lang w:eastAsia="fr-FR"/>
        </w:rPr>
        <w:t>utilise le réseau électrique existant et ne nécessite n</w:t>
      </w:r>
      <w:r w:rsidR="00E06E1C">
        <w:rPr>
          <w:rFonts w:ascii="Arial" w:hAnsi="Arial" w:cs="Arial"/>
          <w:color w:val="000000"/>
          <w:szCs w:val="20"/>
          <w:lang w:eastAsia="fr-FR"/>
        </w:rPr>
        <w:t xml:space="preserve">i travaux, ni nouveaux câblages. </w:t>
      </w:r>
      <w:r w:rsidR="00D93E6B">
        <w:rPr>
          <w:rFonts w:ascii="Arial" w:hAnsi="Arial" w:cs="Arial"/>
          <w:color w:val="000000"/>
          <w:szCs w:val="20"/>
          <w:lang w:eastAsia="fr-FR"/>
        </w:rPr>
        <w:t xml:space="preserve">L’émission </w:t>
      </w:r>
      <w:r w:rsidR="00E522E5">
        <w:rPr>
          <w:rFonts w:ascii="Arial" w:hAnsi="Arial" w:cs="Arial"/>
          <w:color w:val="000000"/>
          <w:szCs w:val="20"/>
          <w:lang w:eastAsia="fr-FR"/>
        </w:rPr>
        <w:t xml:space="preserve">(1 ko) </w:t>
      </w:r>
      <w:r w:rsidR="00D93E6B">
        <w:rPr>
          <w:rFonts w:ascii="Arial" w:hAnsi="Arial" w:cs="Arial"/>
          <w:color w:val="000000"/>
          <w:szCs w:val="20"/>
          <w:lang w:eastAsia="fr-FR"/>
        </w:rPr>
        <w:t>dure 3 secondes par jour</w:t>
      </w:r>
      <w:r w:rsidR="00E522E5">
        <w:rPr>
          <w:rFonts w:ascii="Arial" w:hAnsi="Arial" w:cs="Arial"/>
          <w:color w:val="000000"/>
          <w:szCs w:val="20"/>
          <w:lang w:eastAsia="fr-FR"/>
        </w:rPr>
        <w:t xml:space="preserve"> (2400 bits/s)</w:t>
      </w:r>
      <w:r w:rsidR="00D93E6B">
        <w:rPr>
          <w:rFonts w:ascii="Arial" w:hAnsi="Arial" w:cs="Arial"/>
          <w:color w:val="000000"/>
          <w:szCs w:val="20"/>
          <w:lang w:eastAsia="fr-FR"/>
        </w:rPr>
        <w:t>, entre 0h00 et 6h00</w:t>
      </w:r>
      <w:r w:rsidR="00516602">
        <w:rPr>
          <w:rFonts w:ascii="Arial" w:hAnsi="Arial" w:cs="Arial"/>
          <w:color w:val="000000"/>
          <w:szCs w:val="20"/>
          <w:lang w:eastAsia="fr-FR"/>
        </w:rPr>
        <w:t xml:space="preserve"> [18].</w:t>
      </w:r>
    </w:p>
    <w:p w:rsidR="00E06E1C" w:rsidRPr="00F40CE7" w:rsidRDefault="00E06E1C" w:rsidP="00E06E1C">
      <w:pPr>
        <w:autoSpaceDE w:val="0"/>
        <w:autoSpaceDN w:val="0"/>
        <w:adjustRightInd w:val="0"/>
        <w:spacing w:line="241" w:lineRule="atLeast"/>
        <w:rPr>
          <w:rFonts w:ascii="Arial" w:hAnsi="Arial" w:cs="Arial"/>
          <w:color w:val="000000"/>
          <w:szCs w:val="20"/>
          <w:lang w:eastAsia="fr-FR"/>
        </w:rPr>
      </w:pPr>
      <w:r>
        <w:rPr>
          <w:rFonts w:ascii="Arial" w:hAnsi="Arial" w:cs="Arial"/>
          <w:color w:val="000000"/>
          <w:szCs w:val="20"/>
          <w:lang w:eastAsia="fr-FR"/>
        </w:rPr>
        <w:t xml:space="preserve">A l’extérieur, les lignes sont regroupées </w:t>
      </w:r>
      <w:r w:rsidR="00CE6BE0">
        <w:rPr>
          <w:rFonts w:ascii="Arial" w:hAnsi="Arial" w:cs="Arial"/>
          <w:color w:val="000000"/>
          <w:szCs w:val="20"/>
          <w:lang w:eastAsia="fr-FR"/>
        </w:rPr>
        <w:t>dans des concentrateurs qui</w:t>
      </w:r>
      <w:r>
        <w:rPr>
          <w:rFonts w:ascii="Arial" w:hAnsi="Arial" w:cs="Arial"/>
          <w:color w:val="000000"/>
          <w:szCs w:val="20"/>
          <w:lang w:eastAsia="fr-FR"/>
        </w:rPr>
        <w:t xml:space="preserve"> </w:t>
      </w:r>
      <w:r w:rsidR="00CE6BE0">
        <w:rPr>
          <w:rFonts w:ascii="Arial" w:hAnsi="Arial" w:cs="Arial"/>
          <w:color w:val="000000"/>
          <w:szCs w:val="20"/>
          <w:lang w:eastAsia="fr-FR"/>
        </w:rPr>
        <w:t xml:space="preserve">transmettent </w:t>
      </w:r>
      <w:r>
        <w:rPr>
          <w:rFonts w:ascii="Arial" w:hAnsi="Arial" w:cs="Arial"/>
          <w:color w:val="000000"/>
          <w:szCs w:val="20"/>
          <w:lang w:eastAsia="fr-FR"/>
        </w:rPr>
        <w:t>les signaux aux centres ERDF par réseau GSM</w:t>
      </w:r>
      <w:r w:rsidR="00E73B54">
        <w:rPr>
          <w:rFonts w:ascii="Arial" w:hAnsi="Arial" w:cs="Arial"/>
          <w:color w:val="000000"/>
          <w:szCs w:val="20"/>
          <w:lang w:eastAsia="fr-FR"/>
        </w:rPr>
        <w:t xml:space="preserve"> (900</w:t>
      </w:r>
      <w:r w:rsidR="00E522E5">
        <w:rPr>
          <w:rFonts w:ascii="Arial" w:hAnsi="Arial" w:cs="Arial"/>
          <w:color w:val="000000"/>
          <w:szCs w:val="20"/>
          <w:lang w:eastAsia="fr-FR"/>
        </w:rPr>
        <w:t>-2100</w:t>
      </w:r>
      <w:r w:rsidR="00E73B54">
        <w:rPr>
          <w:rFonts w:ascii="Arial" w:hAnsi="Arial" w:cs="Arial"/>
          <w:color w:val="000000"/>
          <w:szCs w:val="20"/>
          <w:lang w:eastAsia="fr-FR"/>
        </w:rPr>
        <w:t xml:space="preserve"> MHz</w:t>
      </w:r>
      <w:r w:rsidR="00E522E5">
        <w:rPr>
          <w:rFonts w:ascii="Arial" w:hAnsi="Arial" w:cs="Arial"/>
          <w:color w:val="000000"/>
          <w:szCs w:val="20"/>
          <w:lang w:eastAsia="fr-FR"/>
        </w:rPr>
        <w:t>, 0,25 W</w:t>
      </w:r>
      <w:r w:rsidR="00E73B54">
        <w:rPr>
          <w:rFonts w:ascii="Arial" w:hAnsi="Arial" w:cs="Arial"/>
          <w:color w:val="000000"/>
          <w:szCs w:val="20"/>
          <w:lang w:eastAsia="fr-FR"/>
        </w:rPr>
        <w:t>)</w:t>
      </w:r>
      <w:r>
        <w:rPr>
          <w:rFonts w:ascii="Arial" w:hAnsi="Arial" w:cs="Arial"/>
          <w:color w:val="000000"/>
          <w:szCs w:val="20"/>
          <w:lang w:eastAsia="fr-FR"/>
        </w:rPr>
        <w:t>, ce qui évite des</w:t>
      </w:r>
      <w:r w:rsidRPr="00F40CE7">
        <w:rPr>
          <w:rFonts w:ascii="Arial" w:hAnsi="Arial" w:cs="Arial"/>
          <w:color w:val="000000"/>
          <w:szCs w:val="20"/>
          <w:lang w:eastAsia="fr-FR"/>
        </w:rPr>
        <w:t xml:space="preserve"> tranchée</w:t>
      </w:r>
      <w:r>
        <w:rPr>
          <w:rFonts w:ascii="Arial" w:hAnsi="Arial" w:cs="Arial"/>
          <w:color w:val="000000"/>
          <w:szCs w:val="20"/>
          <w:lang w:eastAsia="fr-FR"/>
        </w:rPr>
        <w:t>s</w:t>
      </w:r>
      <w:r w:rsidRPr="00F40CE7">
        <w:rPr>
          <w:rFonts w:ascii="Arial" w:hAnsi="Arial" w:cs="Arial"/>
          <w:color w:val="000000"/>
          <w:szCs w:val="20"/>
          <w:lang w:eastAsia="fr-FR"/>
        </w:rPr>
        <w:t xml:space="preserve"> ou </w:t>
      </w:r>
      <w:r>
        <w:rPr>
          <w:rFonts w:ascii="Arial" w:hAnsi="Arial" w:cs="Arial"/>
          <w:color w:val="000000"/>
          <w:szCs w:val="20"/>
          <w:lang w:eastAsia="fr-FR"/>
        </w:rPr>
        <w:t xml:space="preserve">des </w:t>
      </w:r>
      <w:r w:rsidRPr="00F40CE7">
        <w:rPr>
          <w:rFonts w:ascii="Arial" w:hAnsi="Arial" w:cs="Arial"/>
          <w:color w:val="000000"/>
          <w:szCs w:val="20"/>
          <w:lang w:eastAsia="fr-FR"/>
        </w:rPr>
        <w:t xml:space="preserve">travaux </w:t>
      </w:r>
      <w:r>
        <w:rPr>
          <w:rFonts w:ascii="Arial" w:hAnsi="Arial" w:cs="Arial"/>
          <w:color w:val="000000"/>
          <w:szCs w:val="20"/>
          <w:lang w:eastAsia="fr-FR"/>
        </w:rPr>
        <w:t>de voirie</w:t>
      </w:r>
      <w:r w:rsidRPr="00F40CE7">
        <w:rPr>
          <w:rFonts w:ascii="Arial" w:hAnsi="Arial" w:cs="Arial"/>
          <w:color w:val="000000"/>
          <w:szCs w:val="20"/>
          <w:lang w:eastAsia="fr-FR"/>
        </w:rPr>
        <w:t xml:space="preserve">. </w:t>
      </w:r>
      <w:r w:rsidR="00E73B54">
        <w:rPr>
          <w:rFonts w:ascii="Arial" w:hAnsi="Arial" w:cs="Arial"/>
          <w:color w:val="000000"/>
          <w:szCs w:val="20"/>
          <w:lang w:eastAsia="fr-FR"/>
        </w:rPr>
        <w:t xml:space="preserve">Ces ondes </w:t>
      </w:r>
      <w:r w:rsidR="00CE6BE0">
        <w:rPr>
          <w:rFonts w:ascii="Arial" w:hAnsi="Arial" w:cs="Arial"/>
          <w:color w:val="000000"/>
          <w:szCs w:val="20"/>
          <w:lang w:eastAsia="fr-FR"/>
        </w:rPr>
        <w:t xml:space="preserve">UHF </w:t>
      </w:r>
      <w:r w:rsidR="00E522E5">
        <w:rPr>
          <w:rFonts w:ascii="Arial" w:hAnsi="Arial" w:cs="Arial"/>
          <w:color w:val="000000"/>
          <w:szCs w:val="20"/>
          <w:lang w:eastAsia="fr-FR"/>
        </w:rPr>
        <w:t xml:space="preserve">(de durée quelques minutes par jour) </w:t>
      </w:r>
      <w:r w:rsidR="00E73B54">
        <w:rPr>
          <w:rFonts w:ascii="Arial" w:hAnsi="Arial" w:cs="Arial"/>
          <w:color w:val="000000"/>
          <w:szCs w:val="20"/>
          <w:lang w:eastAsia="fr-FR"/>
        </w:rPr>
        <w:t xml:space="preserve">s’ajouteront à celles émises par les antennes-relais, à la différence qu’elles seront émises </w:t>
      </w:r>
      <w:r w:rsidR="007101A2">
        <w:rPr>
          <w:rFonts w:ascii="Arial" w:hAnsi="Arial" w:cs="Arial"/>
          <w:color w:val="000000"/>
          <w:szCs w:val="20"/>
          <w:lang w:eastAsia="fr-FR"/>
        </w:rPr>
        <w:t xml:space="preserve">pratiquement </w:t>
      </w:r>
      <w:r w:rsidR="00E73B54">
        <w:rPr>
          <w:rFonts w:ascii="Arial" w:hAnsi="Arial" w:cs="Arial"/>
          <w:color w:val="000000"/>
          <w:szCs w:val="20"/>
          <w:lang w:eastAsia="fr-FR"/>
        </w:rPr>
        <w:t xml:space="preserve">à hauteur </w:t>
      </w:r>
      <w:r w:rsidR="007101A2">
        <w:rPr>
          <w:rFonts w:ascii="Arial" w:hAnsi="Arial" w:cs="Arial"/>
          <w:color w:val="000000"/>
          <w:szCs w:val="20"/>
          <w:lang w:eastAsia="fr-FR"/>
        </w:rPr>
        <w:t>d’homme</w:t>
      </w:r>
      <w:r w:rsidR="001206F3">
        <w:rPr>
          <w:rFonts w:ascii="Arial" w:hAnsi="Arial" w:cs="Arial"/>
          <w:color w:val="000000"/>
          <w:szCs w:val="20"/>
          <w:lang w:eastAsia="fr-FR"/>
        </w:rPr>
        <w:t> ; mais l’exposition pour le voisinage sera faible : par an, l’équivalent d’une conversation de 20 minutes avec un téléphone mobile</w:t>
      </w:r>
      <w:r w:rsidR="00516602">
        <w:rPr>
          <w:rFonts w:ascii="Arial" w:hAnsi="Arial" w:cs="Arial"/>
          <w:color w:val="000000"/>
          <w:szCs w:val="20"/>
          <w:lang w:eastAsia="fr-FR"/>
        </w:rPr>
        <w:t xml:space="preserve"> </w:t>
      </w:r>
      <w:r w:rsidR="001206F3">
        <w:rPr>
          <w:rFonts w:ascii="Arial" w:hAnsi="Arial" w:cs="Arial"/>
          <w:color w:val="000000"/>
          <w:szCs w:val="20"/>
          <w:lang w:eastAsia="fr-FR"/>
        </w:rPr>
        <w:t>[18].</w:t>
      </w:r>
    </w:p>
    <w:p w:rsidR="00300E97" w:rsidRDefault="00C82A45" w:rsidP="00300E97">
      <w:pPr>
        <w:pStyle w:val="Titre2"/>
        <w:rPr>
          <w:lang w:eastAsia="fr-FR"/>
        </w:rPr>
      </w:pPr>
      <w:bookmarkStart w:id="2" w:name="_Toc448937028"/>
      <w:r>
        <w:rPr>
          <w:lang w:eastAsia="fr-FR"/>
        </w:rPr>
        <w:t>P</w:t>
      </w:r>
      <w:r w:rsidR="00300E97">
        <w:rPr>
          <w:lang w:eastAsia="fr-FR"/>
        </w:rPr>
        <w:t>rotection des donn</w:t>
      </w:r>
      <w:r>
        <w:rPr>
          <w:lang w:eastAsia="fr-FR"/>
        </w:rPr>
        <w:t>é</w:t>
      </w:r>
      <w:r w:rsidR="00300E97">
        <w:rPr>
          <w:lang w:eastAsia="fr-FR"/>
        </w:rPr>
        <w:t>es</w:t>
      </w:r>
      <w:r w:rsidR="004E6323">
        <w:rPr>
          <w:lang w:eastAsia="fr-FR"/>
        </w:rPr>
        <w:t xml:space="preserve"> et s</w:t>
      </w:r>
      <w:r>
        <w:rPr>
          <w:lang w:eastAsia="fr-FR"/>
        </w:rPr>
        <w:t>é</w:t>
      </w:r>
      <w:r w:rsidR="004E6323">
        <w:rPr>
          <w:lang w:eastAsia="fr-FR"/>
        </w:rPr>
        <w:t>curité du système de communication</w:t>
      </w:r>
      <w:bookmarkEnd w:id="2"/>
    </w:p>
    <w:p w:rsidR="000469D2" w:rsidRDefault="00300E97" w:rsidP="00300E97">
      <w:pPr>
        <w:autoSpaceDE w:val="0"/>
        <w:autoSpaceDN w:val="0"/>
        <w:adjustRightInd w:val="0"/>
        <w:spacing w:line="241" w:lineRule="atLeast"/>
        <w:rPr>
          <w:rFonts w:ascii="Arial" w:hAnsi="Arial" w:cs="Arial"/>
          <w:color w:val="000000"/>
          <w:szCs w:val="20"/>
          <w:lang w:eastAsia="fr-FR"/>
        </w:rPr>
      </w:pPr>
      <w:r>
        <w:rPr>
          <w:rFonts w:ascii="Arial" w:hAnsi="Arial" w:cs="Arial"/>
          <w:color w:val="000000"/>
          <w:szCs w:val="20"/>
          <w:lang w:eastAsia="fr-FR"/>
        </w:rPr>
        <w:t>Le compteur mesure,</w:t>
      </w:r>
      <w:r w:rsidRPr="00F40CE7">
        <w:rPr>
          <w:rFonts w:ascii="Arial" w:hAnsi="Arial" w:cs="Arial"/>
          <w:color w:val="000000"/>
          <w:szCs w:val="20"/>
          <w:lang w:eastAsia="fr-FR"/>
        </w:rPr>
        <w:t xml:space="preserve"> enregistre</w:t>
      </w:r>
      <w:r>
        <w:rPr>
          <w:rFonts w:ascii="Arial" w:hAnsi="Arial" w:cs="Arial"/>
          <w:color w:val="000000"/>
          <w:szCs w:val="20"/>
          <w:lang w:eastAsia="fr-FR"/>
        </w:rPr>
        <w:t>, et transmet</w:t>
      </w:r>
      <w:r w:rsidRPr="00F40CE7">
        <w:rPr>
          <w:rFonts w:ascii="Arial" w:hAnsi="Arial" w:cs="Arial"/>
          <w:color w:val="000000"/>
          <w:szCs w:val="20"/>
          <w:lang w:eastAsia="fr-FR"/>
        </w:rPr>
        <w:t xml:space="preserve"> les </w:t>
      </w:r>
      <w:r w:rsidRPr="00300E97">
        <w:rPr>
          <w:rFonts w:ascii="Arial" w:hAnsi="Arial" w:cs="Arial"/>
          <w:color w:val="000000"/>
          <w:szCs w:val="20"/>
          <w:lang w:eastAsia="fr-FR"/>
        </w:rPr>
        <w:t>données</w:t>
      </w:r>
      <w:r w:rsidRPr="00F40CE7">
        <w:rPr>
          <w:rFonts w:ascii="Arial" w:hAnsi="Arial" w:cs="Arial"/>
          <w:color w:val="000000"/>
          <w:szCs w:val="20"/>
          <w:lang w:eastAsia="fr-FR"/>
        </w:rPr>
        <w:t xml:space="preserve"> de consommation d’électricité </w:t>
      </w:r>
      <w:r w:rsidR="001206F3">
        <w:rPr>
          <w:rFonts w:ascii="Arial" w:hAnsi="Arial" w:cs="Arial"/>
          <w:color w:val="000000"/>
          <w:szCs w:val="20"/>
          <w:lang w:eastAsia="fr-FR"/>
        </w:rPr>
        <w:t xml:space="preserve">en puissance maxi utilisée (kW) et </w:t>
      </w:r>
      <w:r w:rsidRPr="00F40CE7">
        <w:rPr>
          <w:rFonts w:ascii="Arial" w:hAnsi="Arial" w:cs="Arial"/>
          <w:color w:val="000000"/>
          <w:szCs w:val="20"/>
          <w:lang w:eastAsia="fr-FR"/>
        </w:rPr>
        <w:t xml:space="preserve">en </w:t>
      </w:r>
      <w:r w:rsidR="001206F3">
        <w:rPr>
          <w:rFonts w:ascii="Arial" w:hAnsi="Arial" w:cs="Arial"/>
          <w:color w:val="000000"/>
          <w:szCs w:val="20"/>
          <w:lang w:eastAsia="fr-FR"/>
        </w:rPr>
        <w:t>énergie consommée (</w:t>
      </w:r>
      <w:r w:rsidRPr="00F40CE7">
        <w:rPr>
          <w:rFonts w:ascii="Arial" w:hAnsi="Arial" w:cs="Arial"/>
          <w:color w:val="000000"/>
          <w:szCs w:val="20"/>
          <w:lang w:eastAsia="fr-FR"/>
        </w:rPr>
        <w:t>kWh</w:t>
      </w:r>
      <w:r w:rsidR="001206F3">
        <w:rPr>
          <w:rFonts w:ascii="Arial" w:hAnsi="Arial" w:cs="Arial"/>
          <w:color w:val="000000"/>
          <w:szCs w:val="20"/>
          <w:lang w:eastAsia="fr-FR"/>
        </w:rPr>
        <w:t>)</w:t>
      </w:r>
      <w:r w:rsidRPr="00F40CE7">
        <w:rPr>
          <w:rFonts w:ascii="Arial" w:hAnsi="Arial" w:cs="Arial"/>
          <w:color w:val="000000"/>
          <w:szCs w:val="20"/>
          <w:lang w:eastAsia="fr-FR"/>
        </w:rPr>
        <w:t xml:space="preserve">, </w:t>
      </w:r>
      <w:r>
        <w:rPr>
          <w:rFonts w:ascii="Arial" w:hAnsi="Arial" w:cs="Arial"/>
          <w:color w:val="000000"/>
          <w:szCs w:val="20"/>
          <w:lang w:eastAsia="fr-FR"/>
        </w:rPr>
        <w:t>de façon cryptée</w:t>
      </w:r>
      <w:r w:rsidR="001206F3">
        <w:rPr>
          <w:rFonts w:ascii="Arial" w:hAnsi="Arial" w:cs="Arial"/>
          <w:color w:val="000000"/>
          <w:szCs w:val="20"/>
          <w:lang w:eastAsia="fr-FR"/>
        </w:rPr>
        <w:t>, à un pas paramétrable &gt; 10 min pour constituer la courbe de charge [18].</w:t>
      </w:r>
      <w:r w:rsidRPr="00F40CE7">
        <w:rPr>
          <w:rFonts w:ascii="Arial" w:hAnsi="Arial" w:cs="Arial"/>
          <w:color w:val="000000"/>
          <w:szCs w:val="20"/>
          <w:lang w:eastAsia="fr-FR"/>
        </w:rPr>
        <w:t xml:space="preserve"> Le compteur </w:t>
      </w:r>
      <w:proofErr w:type="spellStart"/>
      <w:r w:rsidRPr="00F40CE7">
        <w:rPr>
          <w:rFonts w:ascii="Arial" w:hAnsi="Arial" w:cs="Arial"/>
          <w:color w:val="000000"/>
          <w:szCs w:val="20"/>
          <w:lang w:eastAsia="fr-FR"/>
        </w:rPr>
        <w:t>Linky</w:t>
      </w:r>
      <w:proofErr w:type="spellEnd"/>
      <w:r w:rsidRPr="00F40CE7">
        <w:rPr>
          <w:rFonts w:ascii="Arial" w:hAnsi="Arial" w:cs="Arial"/>
          <w:color w:val="000000"/>
          <w:szCs w:val="20"/>
          <w:lang w:eastAsia="fr-FR"/>
        </w:rPr>
        <w:t xml:space="preserve"> ignore </w:t>
      </w:r>
      <w:r>
        <w:rPr>
          <w:rFonts w:ascii="Arial" w:hAnsi="Arial" w:cs="Arial"/>
          <w:color w:val="000000"/>
          <w:szCs w:val="20"/>
          <w:lang w:eastAsia="fr-FR"/>
        </w:rPr>
        <w:t>à son niveau quel appareil est allumé ou éteint [mais un spécialiste de l’analyse du signal saura les interpréter]</w:t>
      </w:r>
      <w:r w:rsidRPr="00F40CE7">
        <w:rPr>
          <w:rFonts w:ascii="Arial" w:hAnsi="Arial" w:cs="Arial"/>
          <w:color w:val="000000"/>
          <w:szCs w:val="20"/>
          <w:lang w:eastAsia="fr-FR"/>
        </w:rPr>
        <w:t xml:space="preserve">. </w:t>
      </w:r>
      <w:r w:rsidRPr="004E6323">
        <w:rPr>
          <w:rFonts w:ascii="Arial" w:hAnsi="Arial" w:cs="Arial"/>
          <w:color w:val="000000"/>
          <w:szCs w:val="20"/>
          <w:lang w:eastAsia="fr-FR"/>
        </w:rPr>
        <w:t>Aucune donnée personnelle</w:t>
      </w:r>
      <w:r w:rsidRPr="00F40CE7">
        <w:rPr>
          <w:rFonts w:ascii="Arial" w:hAnsi="Arial" w:cs="Arial"/>
          <w:color w:val="000000"/>
          <w:szCs w:val="20"/>
          <w:lang w:eastAsia="fr-FR"/>
        </w:rPr>
        <w:t xml:space="preserve"> ne transite dans le système (ni adresse, ni </w:t>
      </w:r>
      <w:r w:rsidR="004E6323">
        <w:rPr>
          <w:rFonts w:ascii="Arial" w:hAnsi="Arial" w:cs="Arial"/>
          <w:color w:val="000000"/>
          <w:szCs w:val="20"/>
          <w:lang w:eastAsia="fr-FR"/>
        </w:rPr>
        <w:t xml:space="preserve">nom, ni coordonnées bancaires…) [mais pour pouvoir facturer, le compteur </w:t>
      </w:r>
      <w:r w:rsidR="00CE6BE0">
        <w:rPr>
          <w:rFonts w:ascii="Arial" w:hAnsi="Arial" w:cs="Arial"/>
          <w:color w:val="000000"/>
          <w:szCs w:val="20"/>
          <w:lang w:eastAsia="fr-FR"/>
        </w:rPr>
        <w:t>et son signal seront</w:t>
      </w:r>
      <w:r w:rsidR="004E6323">
        <w:rPr>
          <w:rFonts w:ascii="Arial" w:hAnsi="Arial" w:cs="Arial"/>
          <w:color w:val="000000"/>
          <w:szCs w:val="20"/>
          <w:lang w:eastAsia="fr-FR"/>
        </w:rPr>
        <w:t xml:space="preserve"> repéré</w:t>
      </w:r>
      <w:r w:rsidR="00CE6BE0">
        <w:rPr>
          <w:rFonts w:ascii="Arial" w:hAnsi="Arial" w:cs="Arial"/>
          <w:color w:val="000000"/>
          <w:szCs w:val="20"/>
          <w:lang w:eastAsia="fr-FR"/>
        </w:rPr>
        <w:t>s</w:t>
      </w:r>
      <w:r w:rsidR="004E6323">
        <w:rPr>
          <w:rFonts w:ascii="Arial" w:hAnsi="Arial" w:cs="Arial"/>
          <w:color w:val="000000"/>
          <w:szCs w:val="20"/>
          <w:lang w:eastAsia="fr-FR"/>
        </w:rPr>
        <w:t>]</w:t>
      </w:r>
      <w:r w:rsidR="008A696E">
        <w:rPr>
          <w:rFonts w:ascii="Arial" w:hAnsi="Arial" w:cs="Arial"/>
          <w:color w:val="000000"/>
          <w:szCs w:val="20"/>
          <w:lang w:eastAsia="fr-FR"/>
        </w:rPr>
        <w:t>.</w:t>
      </w:r>
      <w:r w:rsidR="004E6323">
        <w:rPr>
          <w:rFonts w:ascii="Arial" w:hAnsi="Arial" w:cs="Arial"/>
          <w:color w:val="000000"/>
          <w:szCs w:val="20"/>
          <w:lang w:eastAsia="fr-FR"/>
        </w:rPr>
        <w:t xml:space="preserve"> </w:t>
      </w:r>
      <w:r w:rsidR="001206F3">
        <w:rPr>
          <w:rFonts w:ascii="Arial" w:hAnsi="Arial" w:cs="Arial"/>
          <w:color w:val="000000"/>
          <w:szCs w:val="20"/>
          <w:lang w:eastAsia="fr-FR"/>
        </w:rPr>
        <w:t>La courbe de charge peut être stockée localement dans le compteur sur une durée d’un an, sauf opposition expresse du consommateur.</w:t>
      </w:r>
      <w:r w:rsidR="008825AA">
        <w:rPr>
          <w:rFonts w:ascii="Arial" w:hAnsi="Arial" w:cs="Arial"/>
          <w:color w:val="000000"/>
          <w:szCs w:val="20"/>
          <w:lang w:eastAsia="fr-FR"/>
        </w:rPr>
        <w:t xml:space="preserve"> Le gestionnaire du réseau de distribution (ERDF) est censé ne collecter et traiter ces données stockées uniquement suite à détection de défaut, et la communication à des sociétés tierces doit être expressément autorisée par le consommateur [18]. </w:t>
      </w:r>
    </w:p>
    <w:p w:rsidR="00300E97" w:rsidRPr="00F40CE7" w:rsidRDefault="008825AA" w:rsidP="00300E97">
      <w:pPr>
        <w:autoSpaceDE w:val="0"/>
        <w:autoSpaceDN w:val="0"/>
        <w:adjustRightInd w:val="0"/>
        <w:spacing w:line="241" w:lineRule="atLeast"/>
        <w:rPr>
          <w:rFonts w:ascii="Arial" w:hAnsi="Arial" w:cs="Arial"/>
          <w:color w:val="000000"/>
          <w:szCs w:val="20"/>
          <w:lang w:eastAsia="fr-FR"/>
        </w:rPr>
      </w:pPr>
      <w:r>
        <w:rPr>
          <w:rFonts w:ascii="Arial" w:hAnsi="Arial" w:cs="Arial"/>
          <w:color w:val="000000"/>
          <w:szCs w:val="20"/>
          <w:lang w:eastAsia="fr-FR"/>
        </w:rPr>
        <w:t>La CNIL recommande que le pas de temps soit d’une heure, et que le consommateur puisse désactiver le stockage et purger ses données.</w:t>
      </w:r>
      <w:r w:rsidR="000469D2">
        <w:rPr>
          <w:rFonts w:ascii="Arial" w:hAnsi="Arial" w:cs="Arial"/>
          <w:color w:val="000000"/>
          <w:szCs w:val="20"/>
          <w:lang w:eastAsia="fr-FR"/>
        </w:rPr>
        <w:t xml:space="preserve"> En effet, les données qui circulent entre le compteur individuel et le collecteur de quartier pourront être lues par un hacker, et détournées sur un autre compte [1].</w:t>
      </w:r>
    </w:p>
    <w:p w:rsidR="00300E97" w:rsidRDefault="004E6323" w:rsidP="00300E97">
      <w:pPr>
        <w:rPr>
          <w:rFonts w:ascii="Arial" w:hAnsi="Arial" w:cs="Arial"/>
          <w:color w:val="000000"/>
          <w:szCs w:val="20"/>
          <w:lang w:eastAsia="fr-FR"/>
        </w:rPr>
      </w:pPr>
      <w:r>
        <w:rPr>
          <w:rFonts w:ascii="Arial" w:hAnsi="Arial" w:cs="Arial"/>
          <w:color w:val="000000"/>
          <w:szCs w:val="20"/>
          <w:lang w:eastAsia="fr-FR"/>
        </w:rPr>
        <w:lastRenderedPageBreak/>
        <w:t>Les</w:t>
      </w:r>
      <w:r w:rsidR="00300E97" w:rsidRPr="00F40CE7">
        <w:rPr>
          <w:rFonts w:ascii="Arial" w:hAnsi="Arial" w:cs="Arial"/>
          <w:color w:val="000000"/>
          <w:szCs w:val="20"/>
          <w:lang w:eastAsia="fr-FR"/>
        </w:rPr>
        <w:t xml:space="preserve"> données </w:t>
      </w:r>
      <w:r>
        <w:rPr>
          <w:rFonts w:ascii="Arial" w:hAnsi="Arial" w:cs="Arial"/>
          <w:color w:val="000000"/>
          <w:szCs w:val="20"/>
          <w:lang w:eastAsia="fr-FR"/>
        </w:rPr>
        <w:t xml:space="preserve">qui seront </w:t>
      </w:r>
      <w:r w:rsidRPr="00F40CE7">
        <w:rPr>
          <w:rFonts w:ascii="Arial" w:hAnsi="Arial" w:cs="Arial"/>
          <w:color w:val="000000"/>
          <w:szCs w:val="20"/>
          <w:lang w:eastAsia="fr-FR"/>
        </w:rPr>
        <w:t xml:space="preserve">mises à </w:t>
      </w:r>
      <w:r>
        <w:rPr>
          <w:rFonts w:ascii="Arial" w:hAnsi="Arial" w:cs="Arial"/>
          <w:color w:val="000000"/>
          <w:szCs w:val="20"/>
          <w:lang w:eastAsia="fr-FR"/>
        </w:rPr>
        <w:t xml:space="preserve">la </w:t>
      </w:r>
      <w:r w:rsidRPr="00F40CE7">
        <w:rPr>
          <w:rFonts w:ascii="Arial" w:hAnsi="Arial" w:cs="Arial"/>
          <w:color w:val="000000"/>
          <w:szCs w:val="20"/>
          <w:lang w:eastAsia="fr-FR"/>
        </w:rPr>
        <w:t xml:space="preserve">disposition </w:t>
      </w:r>
      <w:r w:rsidR="00886A76">
        <w:rPr>
          <w:rFonts w:ascii="Arial" w:hAnsi="Arial" w:cs="Arial"/>
          <w:color w:val="000000"/>
          <w:szCs w:val="20"/>
          <w:lang w:eastAsia="fr-FR"/>
        </w:rPr>
        <w:t>des collectivités territoriales, qui sont Autorité Organisatrice de l</w:t>
      </w:r>
      <w:r w:rsidR="00F25673">
        <w:rPr>
          <w:rFonts w:ascii="Arial" w:hAnsi="Arial" w:cs="Arial"/>
          <w:color w:val="000000"/>
          <w:szCs w:val="20"/>
          <w:lang w:eastAsia="fr-FR"/>
        </w:rPr>
        <w:t>a Distribution d</w:t>
      </w:r>
      <w:r w:rsidR="00886A76">
        <w:rPr>
          <w:rFonts w:ascii="Arial" w:hAnsi="Arial" w:cs="Arial"/>
          <w:color w:val="000000"/>
          <w:szCs w:val="20"/>
          <w:lang w:eastAsia="fr-FR"/>
        </w:rPr>
        <w:t>’</w:t>
      </w:r>
      <w:r w:rsidR="00F25673">
        <w:rPr>
          <w:rFonts w:ascii="Arial" w:hAnsi="Arial" w:cs="Arial"/>
          <w:color w:val="000000"/>
          <w:szCs w:val="20"/>
          <w:lang w:eastAsia="fr-FR"/>
        </w:rPr>
        <w:t>Énergie</w:t>
      </w:r>
      <w:r w:rsidR="00886A76">
        <w:rPr>
          <w:rFonts w:ascii="Arial" w:hAnsi="Arial" w:cs="Arial"/>
          <w:color w:val="000000"/>
          <w:szCs w:val="20"/>
          <w:lang w:eastAsia="fr-FR"/>
        </w:rPr>
        <w:t xml:space="preserve"> </w:t>
      </w:r>
      <w:r w:rsidR="00EF0D38">
        <w:rPr>
          <w:rFonts w:ascii="Arial" w:hAnsi="Arial" w:cs="Arial"/>
          <w:color w:val="000000"/>
          <w:szCs w:val="20"/>
          <w:lang w:eastAsia="fr-FR"/>
        </w:rPr>
        <w:t xml:space="preserve">– AODE </w:t>
      </w:r>
      <w:r w:rsidRPr="00F40CE7">
        <w:rPr>
          <w:rFonts w:ascii="Arial" w:hAnsi="Arial" w:cs="Arial"/>
          <w:color w:val="000000"/>
          <w:szCs w:val="20"/>
          <w:lang w:eastAsia="fr-FR"/>
        </w:rPr>
        <w:t>(urbanisme, ma</w:t>
      </w:r>
      <w:r>
        <w:rPr>
          <w:rFonts w:ascii="Arial" w:hAnsi="Arial" w:cs="Arial"/>
          <w:color w:val="000000"/>
          <w:szCs w:val="20"/>
          <w:lang w:eastAsia="fr-FR"/>
        </w:rPr>
        <w:t>îtrise de la demande d’énergie)</w:t>
      </w:r>
      <w:r w:rsidR="00886A76">
        <w:rPr>
          <w:rFonts w:ascii="Arial" w:hAnsi="Arial" w:cs="Arial"/>
          <w:color w:val="000000"/>
          <w:szCs w:val="20"/>
          <w:lang w:eastAsia="fr-FR"/>
        </w:rPr>
        <w:t>,</w:t>
      </w:r>
      <w:r>
        <w:rPr>
          <w:rFonts w:ascii="Arial" w:hAnsi="Arial" w:cs="Arial"/>
          <w:color w:val="000000"/>
          <w:szCs w:val="20"/>
          <w:lang w:eastAsia="fr-FR"/>
        </w:rPr>
        <w:t xml:space="preserve"> seront </w:t>
      </w:r>
      <w:r w:rsidR="00300E97" w:rsidRPr="00F40CE7">
        <w:rPr>
          <w:rFonts w:ascii="Arial" w:hAnsi="Arial" w:cs="Arial"/>
          <w:color w:val="000000"/>
          <w:szCs w:val="20"/>
          <w:lang w:eastAsia="fr-FR"/>
        </w:rPr>
        <w:t>agrégées et anonymisées (par quart</w:t>
      </w:r>
      <w:r>
        <w:rPr>
          <w:rFonts w:ascii="Arial" w:hAnsi="Arial" w:cs="Arial"/>
          <w:color w:val="000000"/>
          <w:szCs w:val="20"/>
          <w:lang w:eastAsia="fr-FR"/>
        </w:rPr>
        <w:t>ier ou groupe de consommateurs).</w:t>
      </w:r>
      <w:r w:rsidR="00F746A6" w:rsidRPr="00F746A6">
        <w:rPr>
          <w:rFonts w:ascii="Arial" w:hAnsi="Arial" w:cs="Arial"/>
          <w:color w:val="000000"/>
          <w:szCs w:val="20"/>
          <w:lang w:eastAsia="fr-FR"/>
        </w:rPr>
        <w:t xml:space="preserve"> </w:t>
      </w:r>
      <w:r w:rsidR="00F746A6">
        <w:rPr>
          <w:rFonts w:ascii="Arial" w:hAnsi="Arial" w:cs="Arial"/>
          <w:color w:val="000000"/>
          <w:szCs w:val="20"/>
          <w:lang w:eastAsia="fr-FR"/>
        </w:rPr>
        <w:t>[</w:t>
      </w:r>
      <w:r w:rsidR="0067350F">
        <w:rPr>
          <w:rFonts w:ascii="Arial" w:hAnsi="Arial" w:cs="Arial"/>
          <w:color w:val="000000"/>
          <w:szCs w:val="20"/>
          <w:lang w:eastAsia="fr-FR"/>
        </w:rPr>
        <w:t>2</w:t>
      </w:r>
      <w:r w:rsidR="00F746A6">
        <w:rPr>
          <w:rFonts w:ascii="Arial" w:hAnsi="Arial" w:cs="Arial"/>
          <w:color w:val="000000"/>
          <w:szCs w:val="20"/>
          <w:lang w:eastAsia="fr-FR"/>
        </w:rPr>
        <w:t>]</w:t>
      </w:r>
    </w:p>
    <w:p w:rsidR="007269FE" w:rsidRDefault="004E6323" w:rsidP="00E522E5">
      <w:pPr>
        <w:rPr>
          <w:rFonts w:eastAsiaTheme="minorHAnsi" w:cstheme="minorHAnsi"/>
          <w:b/>
          <w:caps/>
          <w:color w:val="0070C0"/>
          <w:spacing w:val="-2"/>
          <w:lang w:eastAsia="fr-FR"/>
        </w:rPr>
      </w:pPr>
      <w:r>
        <w:rPr>
          <w:rFonts w:ascii="Arial" w:hAnsi="Arial" w:cs="Arial"/>
          <w:color w:val="000000"/>
          <w:szCs w:val="20"/>
          <w:lang w:eastAsia="fr-FR"/>
        </w:rPr>
        <w:t>Par ailleurs, la circulation des informations par ondes GSM entre les collecteurs de quartier et les centres de traitement pourra faire l’objet d’attaques cybernéti</w:t>
      </w:r>
      <w:r w:rsidR="008A696E">
        <w:rPr>
          <w:rFonts w:ascii="Arial" w:hAnsi="Arial" w:cs="Arial"/>
          <w:color w:val="000000"/>
          <w:szCs w:val="20"/>
          <w:lang w:eastAsia="fr-FR"/>
        </w:rPr>
        <w:t>ques pour provoquer des « black-</w:t>
      </w:r>
      <w:r>
        <w:rPr>
          <w:rFonts w:ascii="Arial" w:hAnsi="Arial" w:cs="Arial"/>
          <w:color w:val="000000"/>
          <w:szCs w:val="20"/>
          <w:lang w:eastAsia="fr-FR"/>
        </w:rPr>
        <w:t>out » généralisés.</w:t>
      </w:r>
    </w:p>
    <w:p w:rsidR="00300E97" w:rsidRDefault="007F7D9A" w:rsidP="007F7D9A">
      <w:pPr>
        <w:pStyle w:val="Titre2"/>
        <w:rPr>
          <w:lang w:eastAsia="fr-FR"/>
        </w:rPr>
      </w:pPr>
      <w:bookmarkStart w:id="3" w:name="_Toc448937029"/>
      <w:r>
        <w:rPr>
          <w:lang w:eastAsia="fr-FR"/>
        </w:rPr>
        <w:t>Impact sur la santé</w:t>
      </w:r>
      <w:bookmarkEnd w:id="3"/>
    </w:p>
    <w:p w:rsidR="009D44DD" w:rsidRDefault="002E7620" w:rsidP="009D44DD">
      <w:pPr>
        <w:pStyle w:val="Corpsdetexte"/>
        <w:spacing w:line="278" w:lineRule="auto"/>
        <w:ind w:right="86"/>
      </w:pPr>
      <w:r>
        <w:rPr>
          <w:rFonts w:ascii="Arial" w:hAnsi="Arial" w:cs="Arial"/>
          <w:color w:val="000000"/>
          <w:lang w:eastAsia="fr-FR"/>
        </w:rPr>
        <w:t xml:space="preserve">En France, la technologie CPL émet </w:t>
      </w:r>
      <w:r w:rsidR="008A696E">
        <w:rPr>
          <w:rFonts w:ascii="Arial" w:hAnsi="Arial" w:cs="Arial"/>
          <w:color w:val="000000"/>
          <w:lang w:eastAsia="fr-FR"/>
        </w:rPr>
        <w:t>quelques</w:t>
      </w:r>
      <w:r>
        <w:rPr>
          <w:rFonts w:ascii="Arial" w:hAnsi="Arial" w:cs="Arial"/>
          <w:color w:val="000000"/>
          <w:lang w:eastAsia="fr-FR"/>
        </w:rPr>
        <w:t xml:space="preserve"> dizaines de µW/m</w:t>
      </w:r>
      <w:r w:rsidRPr="008A696E">
        <w:rPr>
          <w:rFonts w:ascii="Arial" w:hAnsi="Arial" w:cs="Arial"/>
          <w:color w:val="000000"/>
          <w:vertAlign w:val="superscript"/>
          <w:lang w:eastAsia="fr-FR"/>
        </w:rPr>
        <w:t>2</w:t>
      </w:r>
      <w:r>
        <w:rPr>
          <w:rFonts w:ascii="Arial" w:hAnsi="Arial" w:cs="Arial"/>
          <w:color w:val="000000"/>
          <w:lang w:eastAsia="fr-FR"/>
        </w:rPr>
        <w:t xml:space="preserve"> à 1 m de la source [</w:t>
      </w:r>
      <w:r w:rsidR="0067350F">
        <w:rPr>
          <w:rFonts w:ascii="Arial" w:hAnsi="Arial" w:cs="Arial"/>
          <w:color w:val="000000"/>
          <w:lang w:eastAsia="fr-FR"/>
        </w:rPr>
        <w:t>1</w:t>
      </w:r>
      <w:r>
        <w:rPr>
          <w:rFonts w:ascii="Arial" w:hAnsi="Arial" w:cs="Arial"/>
          <w:color w:val="000000"/>
          <w:lang w:eastAsia="fr-FR"/>
        </w:rPr>
        <w:t xml:space="preserve">]. </w:t>
      </w:r>
      <w:r w:rsidR="007F7D9A">
        <w:rPr>
          <w:rFonts w:ascii="Arial" w:hAnsi="Arial" w:cs="Arial"/>
          <w:color w:val="000000"/>
          <w:lang w:eastAsia="fr-FR"/>
        </w:rPr>
        <w:t xml:space="preserve">ERDF considère qu’il n’y a aucun impact sur la santé, les </w:t>
      </w:r>
      <w:r w:rsidR="007F7D9A" w:rsidRPr="00092792">
        <w:rPr>
          <w:rFonts w:ascii="Arial" w:hAnsi="Arial" w:cs="Arial"/>
          <w:color w:val="000000"/>
          <w:lang w:eastAsia="fr-FR"/>
        </w:rPr>
        <w:t>normes sanitaires</w:t>
      </w:r>
      <w:r w:rsidR="00092792">
        <w:rPr>
          <w:rFonts w:ascii="Arial" w:hAnsi="Arial" w:cs="Arial"/>
          <w:color w:val="000000"/>
          <w:lang w:eastAsia="fr-FR"/>
        </w:rPr>
        <w:t xml:space="preserve"> étant respectées</w:t>
      </w:r>
      <w:r w:rsidR="007F7D9A">
        <w:rPr>
          <w:rFonts w:ascii="Arial" w:hAnsi="Arial" w:cs="Arial"/>
          <w:color w:val="000000"/>
          <w:lang w:eastAsia="fr-FR"/>
        </w:rPr>
        <w:t xml:space="preserve"> [</w:t>
      </w:r>
      <w:r w:rsidR="0067350F">
        <w:rPr>
          <w:rFonts w:ascii="Arial" w:hAnsi="Arial" w:cs="Arial"/>
          <w:color w:val="000000"/>
          <w:lang w:eastAsia="fr-FR"/>
        </w:rPr>
        <w:t>2</w:t>
      </w:r>
      <w:r w:rsidR="007F7D9A">
        <w:rPr>
          <w:rFonts w:ascii="Arial" w:hAnsi="Arial" w:cs="Arial"/>
          <w:color w:val="000000"/>
          <w:lang w:eastAsia="fr-FR"/>
        </w:rPr>
        <w:t>]</w:t>
      </w:r>
      <w:r w:rsidR="00092792">
        <w:rPr>
          <w:rFonts w:ascii="Arial" w:hAnsi="Arial" w:cs="Arial"/>
          <w:color w:val="000000"/>
          <w:lang w:eastAsia="fr-FR"/>
        </w:rPr>
        <w:t xml:space="preserve">. </w:t>
      </w:r>
      <w:r w:rsidR="006D1E12">
        <w:rPr>
          <w:rFonts w:ascii="Arial" w:hAnsi="Arial" w:cs="Arial"/>
          <w:color w:val="000000"/>
          <w:lang w:eastAsia="fr-FR"/>
        </w:rPr>
        <w:t xml:space="preserve">L’information consiste en une </w:t>
      </w:r>
      <w:r w:rsidR="007C3D76">
        <w:rPr>
          <w:rFonts w:ascii="Arial" w:hAnsi="Arial" w:cs="Arial"/>
          <w:color w:val="000000"/>
          <w:lang w:eastAsia="fr-FR"/>
        </w:rPr>
        <w:t xml:space="preserve">salve de </w:t>
      </w:r>
      <w:r w:rsidR="006D1E12">
        <w:rPr>
          <w:rFonts w:ascii="Arial" w:hAnsi="Arial" w:cs="Arial"/>
          <w:color w:val="000000"/>
          <w:lang w:eastAsia="fr-FR"/>
        </w:rPr>
        <w:t xml:space="preserve">quelques </w:t>
      </w:r>
      <w:r w:rsidR="007C3D76">
        <w:rPr>
          <w:rFonts w:ascii="Arial" w:hAnsi="Arial" w:cs="Arial"/>
          <w:color w:val="000000"/>
          <w:lang w:eastAsia="fr-FR"/>
        </w:rPr>
        <w:t>m</w:t>
      </w:r>
      <w:r w:rsidR="006D1E12">
        <w:rPr>
          <w:rFonts w:ascii="Arial" w:hAnsi="Arial" w:cs="Arial"/>
          <w:color w:val="000000"/>
          <w:lang w:eastAsia="fr-FR"/>
        </w:rPr>
        <w:t>illisecondes</w:t>
      </w:r>
      <w:r w:rsidR="007C3D76">
        <w:rPr>
          <w:rFonts w:ascii="Arial" w:hAnsi="Arial" w:cs="Arial"/>
          <w:color w:val="000000"/>
          <w:lang w:eastAsia="fr-FR"/>
        </w:rPr>
        <w:t xml:space="preserve"> t</w:t>
      </w:r>
      <w:r w:rsidR="006D1E12">
        <w:rPr>
          <w:rFonts w:ascii="Arial" w:hAnsi="Arial" w:cs="Arial"/>
          <w:color w:val="000000"/>
          <w:lang w:eastAsia="fr-FR"/>
        </w:rPr>
        <w:t>ou</w:t>
      </w:r>
      <w:r w:rsidR="007C3D76">
        <w:rPr>
          <w:rFonts w:ascii="Arial" w:hAnsi="Arial" w:cs="Arial"/>
          <w:color w:val="000000"/>
          <w:lang w:eastAsia="fr-FR"/>
        </w:rPr>
        <w:t xml:space="preserve">tes les 10 </w:t>
      </w:r>
      <w:proofErr w:type="gramStart"/>
      <w:r w:rsidR="007C3D76">
        <w:rPr>
          <w:rFonts w:ascii="Arial" w:hAnsi="Arial" w:cs="Arial"/>
          <w:color w:val="000000"/>
          <w:lang w:eastAsia="fr-FR"/>
        </w:rPr>
        <w:t>s</w:t>
      </w:r>
      <w:r w:rsidR="006D1E12">
        <w:rPr>
          <w:rFonts w:ascii="Arial" w:hAnsi="Arial" w:cs="Arial"/>
          <w:color w:val="000000"/>
          <w:lang w:eastAsia="fr-FR"/>
        </w:rPr>
        <w:t> ,</w:t>
      </w:r>
      <w:proofErr w:type="gramEnd"/>
      <w:r w:rsidR="006D1E12">
        <w:rPr>
          <w:rFonts w:ascii="Arial" w:hAnsi="Arial" w:cs="Arial"/>
          <w:color w:val="000000"/>
          <w:lang w:eastAsia="fr-FR"/>
        </w:rPr>
        <w:t xml:space="preserve"> constituant une </w:t>
      </w:r>
      <w:r w:rsidR="006D1E12">
        <w:t>intrusion HF (9 kHz à 150 kHz) dans tout le réseau domestique, et pas seulement en amont du compteur</w:t>
      </w:r>
      <w:r w:rsidR="006D1E12">
        <w:rPr>
          <w:rFonts w:ascii="Arial" w:hAnsi="Arial" w:cs="Arial"/>
          <w:color w:val="000000"/>
          <w:lang w:eastAsia="fr-FR"/>
        </w:rPr>
        <w:t xml:space="preserve">. S’ajoutent </w:t>
      </w:r>
      <w:r w:rsidR="009D44DD">
        <w:t>n</w:t>
      </w:r>
      <w:r w:rsidR="006D1E12">
        <w:t>ombre</w:t>
      </w:r>
      <w:r w:rsidR="009D44DD">
        <w:t xml:space="preserve"> de </w:t>
      </w:r>
      <w:r w:rsidR="009D44DD" w:rsidRPr="00445CA4">
        <w:t>concentrateur</w:t>
      </w:r>
      <w:r w:rsidR="009D44DD">
        <w:t>s</w:t>
      </w:r>
      <w:r w:rsidR="009D44DD" w:rsidRPr="00445CA4">
        <w:t xml:space="preserve"> extérieur</w:t>
      </w:r>
      <w:r w:rsidR="009D44DD">
        <w:t>s</w:t>
      </w:r>
      <w:r w:rsidR="009D44DD" w:rsidRPr="00445CA4">
        <w:t xml:space="preserve"> qui communique</w:t>
      </w:r>
      <w:r w:rsidR="009D44DD">
        <w:t>nt</w:t>
      </w:r>
      <w:r w:rsidR="009D44DD" w:rsidRPr="00445CA4">
        <w:t xml:space="preserve"> les données vers un centre de gestion par émission d’hyperfréquences GSM (900 MHz)</w:t>
      </w:r>
      <w:r w:rsidR="006D1E12">
        <w:t>.</w:t>
      </w:r>
    </w:p>
    <w:p w:rsidR="006D1E12" w:rsidRPr="0062554B" w:rsidRDefault="006D1E12" w:rsidP="009D44DD">
      <w:pPr>
        <w:pStyle w:val="Corpsdetexte"/>
        <w:spacing w:line="278" w:lineRule="auto"/>
        <w:ind w:right="86"/>
      </w:pPr>
    </w:p>
    <w:p w:rsidR="007F7D9A" w:rsidRDefault="00092792" w:rsidP="00300E97">
      <w:pPr>
        <w:rPr>
          <w:rFonts w:ascii="Arial" w:hAnsi="Arial" w:cs="Arial"/>
          <w:color w:val="000000"/>
          <w:szCs w:val="20"/>
          <w:lang w:eastAsia="fr-FR"/>
        </w:rPr>
      </w:pPr>
      <w:r>
        <w:rPr>
          <w:rFonts w:ascii="Arial" w:hAnsi="Arial" w:cs="Arial"/>
          <w:color w:val="000000"/>
          <w:szCs w:val="20"/>
          <w:lang w:eastAsia="fr-FR"/>
        </w:rPr>
        <w:t xml:space="preserve">Or </w:t>
      </w:r>
      <w:r w:rsidR="00683A51">
        <w:rPr>
          <w:rFonts w:ascii="Arial" w:hAnsi="Arial" w:cs="Arial"/>
          <w:color w:val="000000"/>
          <w:szCs w:val="20"/>
          <w:lang w:eastAsia="fr-FR"/>
        </w:rPr>
        <w:t>en matière d’</w:t>
      </w:r>
      <w:r>
        <w:rPr>
          <w:rFonts w:ascii="Arial" w:hAnsi="Arial" w:cs="Arial"/>
          <w:color w:val="000000"/>
          <w:szCs w:val="20"/>
          <w:lang w:eastAsia="fr-FR"/>
        </w:rPr>
        <w:t>ondes</w:t>
      </w:r>
      <w:r w:rsidR="00683A51">
        <w:rPr>
          <w:rFonts w:ascii="Arial" w:hAnsi="Arial" w:cs="Arial"/>
          <w:color w:val="000000"/>
          <w:szCs w:val="20"/>
          <w:lang w:eastAsia="fr-FR"/>
        </w:rPr>
        <w:t xml:space="preserve"> HF</w:t>
      </w:r>
      <w:r>
        <w:rPr>
          <w:rFonts w:ascii="Arial" w:hAnsi="Arial" w:cs="Arial"/>
          <w:color w:val="000000"/>
          <w:szCs w:val="20"/>
          <w:lang w:eastAsia="fr-FR"/>
        </w:rPr>
        <w:t xml:space="preserve">, les normes </w:t>
      </w:r>
      <w:r w:rsidR="006D1E12">
        <w:rPr>
          <w:rFonts w:ascii="Arial" w:hAnsi="Arial" w:cs="Arial"/>
          <w:color w:val="000000"/>
          <w:szCs w:val="20"/>
          <w:lang w:eastAsia="fr-FR"/>
        </w:rPr>
        <w:t>(exprimées en densité de puissance, µW/cm</w:t>
      </w:r>
      <w:r w:rsidR="006D1E12" w:rsidRPr="006D1E12">
        <w:rPr>
          <w:rFonts w:ascii="Arial" w:hAnsi="Arial" w:cs="Arial"/>
          <w:color w:val="000000"/>
          <w:szCs w:val="20"/>
          <w:vertAlign w:val="superscript"/>
          <w:lang w:eastAsia="fr-FR"/>
        </w:rPr>
        <w:t>2</w:t>
      </w:r>
      <w:r w:rsidR="006D1E12">
        <w:rPr>
          <w:rFonts w:ascii="Arial" w:hAnsi="Arial" w:cs="Arial"/>
          <w:color w:val="000000"/>
          <w:szCs w:val="20"/>
          <w:lang w:eastAsia="fr-FR"/>
        </w:rPr>
        <w:t xml:space="preserve">) </w:t>
      </w:r>
      <w:r>
        <w:rPr>
          <w:rFonts w:ascii="Arial" w:hAnsi="Arial" w:cs="Arial"/>
          <w:color w:val="000000"/>
          <w:szCs w:val="20"/>
          <w:lang w:eastAsia="fr-FR"/>
        </w:rPr>
        <w:t xml:space="preserve">varient beaucoup d’un pays à  l’autre : </w:t>
      </w:r>
      <w:r w:rsidR="00683A51">
        <w:rPr>
          <w:rFonts w:ascii="Arial" w:hAnsi="Arial" w:cs="Arial"/>
          <w:color w:val="000000"/>
          <w:szCs w:val="20"/>
          <w:lang w:eastAsia="fr-FR"/>
        </w:rPr>
        <w:t xml:space="preserve">0,1 en Autriche, 2 en Russie, </w:t>
      </w:r>
      <w:r>
        <w:rPr>
          <w:rFonts w:ascii="Arial" w:hAnsi="Arial" w:cs="Arial"/>
          <w:color w:val="000000"/>
          <w:szCs w:val="20"/>
          <w:lang w:eastAsia="fr-FR"/>
        </w:rPr>
        <w:t>10 en Chine</w:t>
      </w:r>
      <w:r w:rsidR="00683A51">
        <w:rPr>
          <w:rFonts w:ascii="Arial" w:hAnsi="Arial" w:cs="Arial"/>
          <w:color w:val="000000"/>
          <w:szCs w:val="20"/>
          <w:lang w:eastAsia="fr-FR"/>
        </w:rPr>
        <w:t xml:space="preserve">, 225 </w:t>
      </w:r>
      <w:r w:rsidR="00F746A6">
        <w:rPr>
          <w:rFonts w:ascii="Arial" w:hAnsi="Arial" w:cs="Arial"/>
          <w:color w:val="000000"/>
          <w:szCs w:val="20"/>
          <w:lang w:eastAsia="fr-FR"/>
        </w:rPr>
        <w:t>(</w:t>
      </w:r>
      <w:r w:rsidR="00683A51">
        <w:rPr>
          <w:rFonts w:ascii="Arial" w:hAnsi="Arial" w:cs="Arial"/>
          <w:color w:val="000000"/>
          <w:szCs w:val="20"/>
          <w:lang w:eastAsia="fr-FR"/>
        </w:rPr>
        <w:t>pour 450 MHz</w:t>
      </w:r>
      <w:r w:rsidR="00F746A6">
        <w:rPr>
          <w:rFonts w:ascii="Arial" w:hAnsi="Arial" w:cs="Arial"/>
          <w:color w:val="000000"/>
          <w:szCs w:val="20"/>
          <w:lang w:eastAsia="fr-FR"/>
        </w:rPr>
        <w:t>)</w:t>
      </w:r>
      <w:r w:rsidR="00683A51">
        <w:rPr>
          <w:rFonts w:ascii="Arial" w:hAnsi="Arial" w:cs="Arial"/>
          <w:color w:val="000000"/>
          <w:szCs w:val="20"/>
          <w:lang w:eastAsia="fr-FR"/>
        </w:rPr>
        <w:t xml:space="preserve"> à 900 </w:t>
      </w:r>
      <w:r w:rsidR="00F746A6">
        <w:rPr>
          <w:rFonts w:ascii="Arial" w:hAnsi="Arial" w:cs="Arial"/>
          <w:color w:val="000000"/>
          <w:szCs w:val="20"/>
          <w:lang w:eastAsia="fr-FR"/>
        </w:rPr>
        <w:t>(</w:t>
      </w:r>
      <w:r w:rsidR="00683A51">
        <w:rPr>
          <w:rFonts w:ascii="Arial" w:hAnsi="Arial" w:cs="Arial"/>
          <w:color w:val="000000"/>
          <w:szCs w:val="20"/>
          <w:lang w:eastAsia="fr-FR"/>
        </w:rPr>
        <w:t>pour 1800 MHz</w:t>
      </w:r>
      <w:r w:rsidR="00F746A6">
        <w:rPr>
          <w:rFonts w:ascii="Arial" w:hAnsi="Arial" w:cs="Arial"/>
          <w:color w:val="000000"/>
          <w:szCs w:val="20"/>
          <w:lang w:eastAsia="fr-FR"/>
        </w:rPr>
        <w:t>)</w:t>
      </w:r>
      <w:r w:rsidR="00683A51">
        <w:rPr>
          <w:rFonts w:ascii="Arial" w:hAnsi="Arial" w:cs="Arial"/>
          <w:color w:val="000000"/>
          <w:szCs w:val="20"/>
          <w:lang w:eastAsia="fr-FR"/>
        </w:rPr>
        <w:t xml:space="preserve"> en France et en Allemagne [</w:t>
      </w:r>
      <w:r w:rsidR="000E5312">
        <w:rPr>
          <w:rFonts w:ascii="Arial" w:hAnsi="Arial" w:cs="Arial"/>
          <w:color w:val="000000"/>
          <w:szCs w:val="20"/>
          <w:lang w:eastAsia="fr-FR"/>
        </w:rPr>
        <w:t>15</w:t>
      </w:r>
      <w:r w:rsidR="00683A51">
        <w:rPr>
          <w:rFonts w:ascii="Arial" w:hAnsi="Arial" w:cs="Arial"/>
          <w:color w:val="000000"/>
          <w:szCs w:val="20"/>
          <w:lang w:eastAsia="fr-FR"/>
        </w:rPr>
        <w:t>]</w:t>
      </w:r>
      <w:r w:rsidR="00F746A6">
        <w:rPr>
          <w:rFonts w:ascii="Arial" w:hAnsi="Arial" w:cs="Arial"/>
          <w:color w:val="000000"/>
          <w:szCs w:val="20"/>
          <w:lang w:eastAsia="fr-FR"/>
        </w:rPr>
        <w:t>,</w:t>
      </w:r>
      <w:r w:rsidR="00683A51">
        <w:rPr>
          <w:rFonts w:ascii="Arial" w:hAnsi="Arial" w:cs="Arial"/>
          <w:color w:val="000000"/>
          <w:szCs w:val="20"/>
          <w:lang w:eastAsia="fr-FR"/>
        </w:rPr>
        <w:t xml:space="preserve"> 600 au Canada</w:t>
      </w:r>
      <w:r w:rsidR="00A141D3">
        <w:rPr>
          <w:rFonts w:ascii="Arial" w:hAnsi="Arial" w:cs="Arial"/>
          <w:color w:val="000000"/>
          <w:szCs w:val="20"/>
          <w:lang w:eastAsia="fr-FR"/>
        </w:rPr>
        <w:t xml:space="preserve"> et 1000 aux USA.</w:t>
      </w:r>
      <w:r w:rsidR="007101A2">
        <w:rPr>
          <w:rFonts w:ascii="Arial" w:hAnsi="Arial" w:cs="Arial"/>
          <w:color w:val="000000"/>
          <w:szCs w:val="20"/>
          <w:lang w:eastAsia="fr-FR"/>
        </w:rPr>
        <w:t xml:space="preserve"> </w:t>
      </w:r>
      <w:r w:rsidR="00A141D3">
        <w:rPr>
          <w:rFonts w:ascii="Arial" w:hAnsi="Arial" w:cs="Arial"/>
          <w:color w:val="000000"/>
          <w:szCs w:val="20"/>
          <w:lang w:eastAsia="fr-FR"/>
        </w:rPr>
        <w:t>[</w:t>
      </w:r>
      <w:r w:rsidR="000E5312">
        <w:rPr>
          <w:rFonts w:ascii="Arial" w:hAnsi="Arial" w:cs="Arial"/>
          <w:color w:val="000000"/>
          <w:szCs w:val="20"/>
          <w:lang w:eastAsia="fr-FR"/>
        </w:rPr>
        <w:t>14</w:t>
      </w:r>
      <w:r w:rsidR="00683A51">
        <w:rPr>
          <w:rFonts w:ascii="Arial" w:hAnsi="Arial" w:cs="Arial"/>
          <w:color w:val="000000"/>
          <w:szCs w:val="20"/>
          <w:lang w:eastAsia="fr-FR"/>
        </w:rPr>
        <w:t xml:space="preserve">, </w:t>
      </w:r>
      <w:r w:rsidR="000E5312">
        <w:rPr>
          <w:rFonts w:ascii="Arial" w:hAnsi="Arial" w:cs="Arial"/>
          <w:color w:val="000000"/>
          <w:szCs w:val="20"/>
          <w:lang w:eastAsia="fr-FR"/>
        </w:rPr>
        <w:t>15</w:t>
      </w:r>
      <w:r w:rsidR="00A141D3">
        <w:rPr>
          <w:rFonts w:ascii="Arial" w:hAnsi="Arial" w:cs="Arial"/>
          <w:color w:val="000000"/>
          <w:szCs w:val="20"/>
          <w:lang w:eastAsia="fr-FR"/>
        </w:rPr>
        <w:t>]</w:t>
      </w:r>
      <w:r>
        <w:rPr>
          <w:rFonts w:ascii="Arial" w:hAnsi="Arial" w:cs="Arial"/>
          <w:color w:val="000000"/>
          <w:szCs w:val="20"/>
          <w:lang w:eastAsia="fr-FR"/>
        </w:rPr>
        <w:t xml:space="preserve"> </w:t>
      </w:r>
    </w:p>
    <w:p w:rsidR="007F7D9A" w:rsidRDefault="007F7D9A" w:rsidP="007F7D9A">
      <w:pPr>
        <w:rPr>
          <w:rFonts w:ascii="Arial" w:hAnsi="Arial" w:cs="Arial"/>
          <w:szCs w:val="20"/>
        </w:rPr>
      </w:pPr>
      <w:r>
        <w:t xml:space="preserve">L’Institut de veille sanitaire (INVS) fait figurer </w:t>
      </w:r>
      <w:r w:rsidR="00683A51">
        <w:t xml:space="preserve">depuis 2006 </w:t>
      </w:r>
      <w:r>
        <w:t xml:space="preserve">les </w:t>
      </w:r>
      <w:r w:rsidRPr="00F40CE7">
        <w:rPr>
          <w:rFonts w:ascii="Arial" w:hAnsi="Arial" w:cs="Arial"/>
          <w:szCs w:val="20"/>
        </w:rPr>
        <w:t>champs électromagnétiques</w:t>
      </w:r>
      <w:r>
        <w:t xml:space="preserve"> dans son tableau des « </w:t>
      </w:r>
      <w:r w:rsidRPr="00F40CE7">
        <w:rPr>
          <w:rFonts w:ascii="Arial" w:hAnsi="Arial" w:cs="Arial"/>
          <w:szCs w:val="20"/>
        </w:rPr>
        <w:t>Cancers prioritaires à surveiller et étudier en lien avec l’environnement</w:t>
      </w:r>
      <w:r>
        <w:rPr>
          <w:rFonts w:ascii="Arial" w:hAnsi="Arial" w:cs="Arial"/>
          <w:szCs w:val="20"/>
        </w:rPr>
        <w:t> »</w:t>
      </w:r>
      <w:r w:rsidR="00683A51">
        <w:rPr>
          <w:rFonts w:ascii="Arial" w:hAnsi="Arial" w:cs="Arial"/>
          <w:szCs w:val="20"/>
        </w:rPr>
        <w:t xml:space="preserve"> ; </w:t>
      </w:r>
      <w:r w:rsidRPr="00F40CE7">
        <w:rPr>
          <w:rFonts w:ascii="Arial" w:hAnsi="Arial" w:cs="Arial"/>
          <w:szCs w:val="20"/>
        </w:rPr>
        <w:t xml:space="preserve">cette cause </w:t>
      </w:r>
      <w:r>
        <w:rPr>
          <w:rFonts w:ascii="Arial" w:hAnsi="Arial" w:cs="Arial"/>
          <w:szCs w:val="20"/>
        </w:rPr>
        <w:t xml:space="preserve">n’est </w:t>
      </w:r>
      <w:r w:rsidRPr="00F40CE7">
        <w:rPr>
          <w:rFonts w:ascii="Arial" w:hAnsi="Arial" w:cs="Arial"/>
          <w:szCs w:val="20"/>
        </w:rPr>
        <w:t>citée qu’une seule fois, comme provoquant des leucémies, « chez l’enfant uniquement »</w:t>
      </w:r>
      <w:r>
        <w:rPr>
          <w:rFonts w:ascii="Arial" w:hAnsi="Arial" w:cs="Arial"/>
          <w:szCs w:val="20"/>
        </w:rPr>
        <w:t>, e</w:t>
      </w:r>
      <w:r w:rsidRPr="00F40CE7">
        <w:rPr>
          <w:rFonts w:ascii="Arial" w:hAnsi="Arial" w:cs="Arial"/>
          <w:szCs w:val="20"/>
        </w:rPr>
        <w:t>t cela ne concerne que les basses fréquences (50-60 Hz).</w:t>
      </w:r>
      <w:r>
        <w:rPr>
          <w:rFonts w:ascii="Arial" w:hAnsi="Arial" w:cs="Arial"/>
          <w:szCs w:val="20"/>
        </w:rPr>
        <w:t xml:space="preserve"> [</w:t>
      </w:r>
      <w:r w:rsidR="000E5312">
        <w:rPr>
          <w:rFonts w:ascii="Arial" w:hAnsi="Arial" w:cs="Arial"/>
          <w:szCs w:val="20"/>
        </w:rPr>
        <w:t>3</w:t>
      </w:r>
      <w:r>
        <w:rPr>
          <w:rFonts w:ascii="Arial" w:hAnsi="Arial" w:cs="Arial"/>
          <w:szCs w:val="20"/>
        </w:rPr>
        <w:t>]</w:t>
      </w:r>
    </w:p>
    <w:p w:rsidR="00F746A6" w:rsidRDefault="00F746A6" w:rsidP="007F7D9A">
      <w:pPr>
        <w:rPr>
          <w:rFonts w:ascii="Arial" w:hAnsi="Arial" w:cs="Arial"/>
          <w:szCs w:val="20"/>
        </w:rPr>
      </w:pPr>
      <w:r w:rsidRPr="00F40CE7">
        <w:rPr>
          <w:rFonts w:ascii="Arial" w:hAnsi="Arial" w:cs="Arial"/>
          <w:szCs w:val="20"/>
        </w:rPr>
        <w:t xml:space="preserve">Contrairement aux rayonnements ionisants comme les rayons X, les micro-ondes ne possèdent pas l’énergie requise pour rompre directement les liaisons chimiques dans le corps. Toutefois, leur énergie peut </w:t>
      </w:r>
      <w:r>
        <w:rPr>
          <w:rFonts w:ascii="Arial" w:hAnsi="Arial" w:cs="Arial"/>
          <w:szCs w:val="20"/>
        </w:rPr>
        <w:t xml:space="preserve">accroître la production de radicaux libres, augmenter la perméabilité de la barrière hémato-encéphalique </w:t>
      </w:r>
      <w:r w:rsidRPr="00F40CE7">
        <w:rPr>
          <w:rFonts w:ascii="Arial" w:hAnsi="Arial" w:cs="Arial"/>
          <w:szCs w:val="20"/>
        </w:rPr>
        <w:t>permettant à des substances chimiques potentiellement toxiq</w:t>
      </w:r>
      <w:r>
        <w:rPr>
          <w:rFonts w:ascii="Arial" w:hAnsi="Arial" w:cs="Arial"/>
          <w:szCs w:val="20"/>
        </w:rPr>
        <w:t>ues de pénétrer dans le cerveau, etc. [</w:t>
      </w:r>
      <w:r w:rsidR="005D53F3">
        <w:rPr>
          <w:rFonts w:ascii="Arial" w:hAnsi="Arial" w:cs="Arial"/>
          <w:szCs w:val="20"/>
        </w:rPr>
        <w:t>7</w:t>
      </w:r>
      <w:r>
        <w:rPr>
          <w:rFonts w:ascii="Arial" w:hAnsi="Arial" w:cs="Arial"/>
          <w:szCs w:val="20"/>
        </w:rPr>
        <w:t>]</w:t>
      </w:r>
    </w:p>
    <w:p w:rsidR="007F7D9A" w:rsidRDefault="007F7D9A" w:rsidP="007F7D9A">
      <w:pPr>
        <w:rPr>
          <w:rFonts w:ascii="Arial" w:hAnsi="Arial" w:cs="Arial"/>
          <w:szCs w:val="20"/>
          <w:lang w:eastAsia="fr-FR"/>
        </w:rPr>
      </w:pPr>
      <w:r>
        <w:rPr>
          <w:rFonts w:ascii="Arial" w:hAnsi="Arial" w:cs="Arial"/>
          <w:bCs/>
          <w:szCs w:val="20"/>
          <w:lang w:eastAsia="fr-FR"/>
        </w:rPr>
        <w:t>L’</w:t>
      </w:r>
      <w:r w:rsidRPr="00F40CE7">
        <w:rPr>
          <w:rFonts w:ascii="Arial" w:hAnsi="Arial" w:cs="Arial"/>
          <w:szCs w:val="20"/>
          <w:lang w:eastAsia="fr-FR"/>
        </w:rPr>
        <w:t>Acad</w:t>
      </w:r>
      <w:r>
        <w:rPr>
          <w:rFonts w:ascii="Arial" w:hAnsi="Arial" w:cs="Arial"/>
          <w:szCs w:val="20"/>
          <w:lang w:eastAsia="fr-FR"/>
        </w:rPr>
        <w:t xml:space="preserve">émie </w:t>
      </w:r>
      <w:r w:rsidRPr="00F40CE7">
        <w:rPr>
          <w:rFonts w:ascii="Arial" w:hAnsi="Arial" w:cs="Arial"/>
          <w:szCs w:val="20"/>
          <w:lang w:eastAsia="fr-FR"/>
        </w:rPr>
        <w:t>amér</w:t>
      </w:r>
      <w:r>
        <w:rPr>
          <w:rFonts w:ascii="Arial" w:hAnsi="Arial" w:cs="Arial"/>
          <w:szCs w:val="20"/>
          <w:lang w:eastAsia="fr-FR"/>
        </w:rPr>
        <w:t xml:space="preserve">icaine de médecine </w:t>
      </w:r>
      <w:r w:rsidRPr="00F40CE7">
        <w:rPr>
          <w:rFonts w:ascii="Arial" w:hAnsi="Arial" w:cs="Arial"/>
          <w:szCs w:val="20"/>
          <w:lang w:eastAsia="fr-FR"/>
        </w:rPr>
        <w:t>envir</w:t>
      </w:r>
      <w:r>
        <w:rPr>
          <w:rFonts w:ascii="Arial" w:hAnsi="Arial" w:cs="Arial"/>
          <w:szCs w:val="20"/>
          <w:lang w:eastAsia="fr-FR"/>
        </w:rPr>
        <w:t xml:space="preserve">onnementale (AAEM) établit une </w:t>
      </w:r>
      <w:r w:rsidRPr="00E93AD2">
        <w:rPr>
          <w:rFonts w:ascii="Arial" w:hAnsi="Arial" w:cs="Arial"/>
          <w:bCs/>
          <w:szCs w:val="20"/>
          <w:lang w:eastAsia="fr-FR"/>
        </w:rPr>
        <w:t xml:space="preserve">corrélation entre l'exposition aux </w:t>
      </w:r>
      <w:r>
        <w:rPr>
          <w:rFonts w:ascii="Arial" w:hAnsi="Arial" w:cs="Arial"/>
          <w:bCs/>
          <w:szCs w:val="20"/>
          <w:lang w:eastAsia="fr-FR"/>
        </w:rPr>
        <w:t>champs électromagnétiques de haute fréquence (</w:t>
      </w:r>
      <w:r w:rsidRPr="00E93AD2">
        <w:rPr>
          <w:rFonts w:ascii="Arial" w:hAnsi="Arial" w:cs="Arial"/>
          <w:bCs/>
          <w:szCs w:val="20"/>
          <w:lang w:eastAsia="fr-FR"/>
        </w:rPr>
        <w:t>CEM/RF</w:t>
      </w:r>
      <w:r>
        <w:rPr>
          <w:rFonts w:ascii="Arial" w:hAnsi="Arial" w:cs="Arial"/>
          <w:bCs/>
          <w:szCs w:val="20"/>
          <w:lang w:eastAsia="fr-FR"/>
        </w:rPr>
        <w:t>)</w:t>
      </w:r>
      <w:r w:rsidRPr="00E93AD2">
        <w:rPr>
          <w:rFonts w:ascii="Arial" w:hAnsi="Arial" w:cs="Arial"/>
          <w:bCs/>
          <w:szCs w:val="20"/>
          <w:lang w:eastAsia="fr-FR"/>
        </w:rPr>
        <w:t xml:space="preserve"> et des maladies neurologiques, cardiaques et pulmonaires ainsi que des troubles de la reproduction, la dysfonction immunitaire, le cancer et d'autres problèmes de santé</w:t>
      </w:r>
      <w:r>
        <w:t xml:space="preserve"> [</w:t>
      </w:r>
      <w:r w:rsidR="005D53F3">
        <w:t>6</w:t>
      </w:r>
      <w:r>
        <w:t xml:space="preserve">]. </w:t>
      </w:r>
      <w:r>
        <w:rPr>
          <w:rFonts w:ascii="Arial" w:hAnsi="Arial" w:cs="Arial"/>
          <w:szCs w:val="20"/>
          <w:lang w:eastAsia="fr-FR"/>
        </w:rPr>
        <w:t xml:space="preserve">A noter que cette organisation n’est pas reconnue par l’American </w:t>
      </w:r>
      <w:proofErr w:type="spellStart"/>
      <w:r>
        <w:rPr>
          <w:rFonts w:ascii="Arial" w:hAnsi="Arial" w:cs="Arial"/>
          <w:szCs w:val="20"/>
          <w:lang w:eastAsia="fr-FR"/>
        </w:rPr>
        <w:t>Board</w:t>
      </w:r>
      <w:proofErr w:type="spellEnd"/>
      <w:r>
        <w:rPr>
          <w:rFonts w:ascii="Arial" w:hAnsi="Arial" w:cs="Arial"/>
          <w:szCs w:val="20"/>
          <w:lang w:eastAsia="fr-FR"/>
        </w:rPr>
        <w:t xml:space="preserve"> of </w:t>
      </w:r>
      <w:proofErr w:type="spellStart"/>
      <w:r>
        <w:rPr>
          <w:rFonts w:ascii="Arial" w:hAnsi="Arial" w:cs="Arial"/>
          <w:szCs w:val="20"/>
          <w:lang w:eastAsia="fr-FR"/>
        </w:rPr>
        <w:t>Medical</w:t>
      </w:r>
      <w:proofErr w:type="spellEnd"/>
      <w:r>
        <w:rPr>
          <w:rFonts w:ascii="Arial" w:hAnsi="Arial" w:cs="Arial"/>
          <w:szCs w:val="20"/>
          <w:lang w:eastAsia="fr-FR"/>
        </w:rPr>
        <w:t xml:space="preserve"> </w:t>
      </w:r>
      <w:proofErr w:type="spellStart"/>
      <w:r>
        <w:rPr>
          <w:rFonts w:ascii="Arial" w:hAnsi="Arial" w:cs="Arial"/>
          <w:szCs w:val="20"/>
          <w:lang w:eastAsia="fr-FR"/>
        </w:rPr>
        <w:t>Specialties</w:t>
      </w:r>
      <w:proofErr w:type="spellEnd"/>
      <w:r>
        <w:rPr>
          <w:rFonts w:ascii="Arial" w:hAnsi="Arial" w:cs="Arial"/>
          <w:szCs w:val="20"/>
          <w:lang w:eastAsia="fr-FR"/>
        </w:rPr>
        <w:t xml:space="preserve"> [</w:t>
      </w:r>
      <w:proofErr w:type="spellStart"/>
      <w:r>
        <w:rPr>
          <w:rFonts w:ascii="Arial" w:hAnsi="Arial" w:cs="Arial"/>
          <w:szCs w:val="20"/>
          <w:lang w:eastAsia="fr-FR"/>
        </w:rPr>
        <w:t>Wikipedia</w:t>
      </w:r>
      <w:proofErr w:type="spellEnd"/>
      <w:r>
        <w:rPr>
          <w:rFonts w:ascii="Arial" w:hAnsi="Arial" w:cs="Arial"/>
          <w:szCs w:val="20"/>
          <w:lang w:eastAsia="fr-FR"/>
        </w:rPr>
        <w:t>].</w:t>
      </w:r>
    </w:p>
    <w:p w:rsidR="00F746A6" w:rsidRDefault="00F746A6" w:rsidP="00F746A6">
      <w:r>
        <w:t xml:space="preserve">Par contre, les ondes électromagnétiques </w:t>
      </w:r>
      <w:r w:rsidR="001206F3">
        <w:t xml:space="preserve">(30 kHz à 300 GHz) </w:t>
      </w:r>
      <w:r>
        <w:t xml:space="preserve">sont classées potentiellement cancérigènes depuis 2011 par le Centre international de recherche sur le cancer (CIRC) qui dépend </w:t>
      </w:r>
      <w:r w:rsidR="003516A4">
        <w:t>de l’OMS</w:t>
      </w:r>
      <w:r>
        <w:t>. Les données actuelles sont insuffisantes, c’est pourquoi la conclusion est que « il faut surveiller de près le lien possible entre les téléphones portables et le risque de cancer » [</w:t>
      </w:r>
      <w:r w:rsidR="005D53F3">
        <w:t>5</w:t>
      </w:r>
      <w:r>
        <w:t>].</w:t>
      </w:r>
    </w:p>
    <w:p w:rsidR="007F7D9A" w:rsidRDefault="003516A4" w:rsidP="00300E97">
      <w:pPr>
        <w:rPr>
          <w:rFonts w:ascii="Arial" w:hAnsi="Arial" w:cs="Arial"/>
          <w:color w:val="000000"/>
          <w:szCs w:val="20"/>
          <w:lang w:eastAsia="fr-FR"/>
        </w:rPr>
      </w:pPr>
      <w:r>
        <w:rPr>
          <w:rFonts w:ascii="Arial" w:hAnsi="Arial" w:cs="Arial"/>
          <w:color w:val="000000"/>
          <w:szCs w:val="20"/>
          <w:lang w:eastAsia="fr-FR"/>
        </w:rPr>
        <w:t xml:space="preserve">Pour ce qui est du </w:t>
      </w:r>
      <w:proofErr w:type="spellStart"/>
      <w:r>
        <w:rPr>
          <w:rFonts w:ascii="Arial" w:hAnsi="Arial" w:cs="Arial"/>
          <w:color w:val="000000"/>
          <w:szCs w:val="20"/>
          <w:lang w:eastAsia="fr-FR"/>
        </w:rPr>
        <w:t>Linky</w:t>
      </w:r>
      <w:proofErr w:type="spellEnd"/>
      <w:r w:rsidR="00D21818">
        <w:rPr>
          <w:rFonts w:ascii="Arial" w:hAnsi="Arial" w:cs="Arial"/>
          <w:color w:val="000000"/>
          <w:szCs w:val="20"/>
          <w:lang w:eastAsia="fr-FR"/>
        </w:rPr>
        <w:t xml:space="preserve">, l’intensité des rayonnements des câbles électriques de l’habitation dans lesquels le signal </w:t>
      </w:r>
      <w:r w:rsidR="00D37C6D">
        <w:rPr>
          <w:rFonts w:ascii="Arial" w:hAnsi="Arial" w:cs="Arial"/>
          <w:color w:val="000000"/>
          <w:szCs w:val="20"/>
          <w:lang w:eastAsia="fr-FR"/>
        </w:rPr>
        <w:t xml:space="preserve">HF </w:t>
      </w:r>
      <w:r w:rsidR="00D21818">
        <w:rPr>
          <w:rFonts w:ascii="Arial" w:hAnsi="Arial" w:cs="Arial"/>
          <w:color w:val="000000"/>
          <w:szCs w:val="20"/>
          <w:lang w:eastAsia="fr-FR"/>
        </w:rPr>
        <w:t xml:space="preserve">du </w:t>
      </w:r>
      <w:proofErr w:type="spellStart"/>
      <w:r w:rsidR="00D21818">
        <w:rPr>
          <w:rFonts w:ascii="Arial" w:hAnsi="Arial" w:cs="Arial"/>
          <w:color w:val="000000"/>
          <w:szCs w:val="20"/>
          <w:lang w:eastAsia="fr-FR"/>
        </w:rPr>
        <w:t>Linky</w:t>
      </w:r>
      <w:proofErr w:type="spellEnd"/>
      <w:r w:rsidR="00D21818">
        <w:rPr>
          <w:rFonts w:ascii="Arial" w:hAnsi="Arial" w:cs="Arial"/>
          <w:color w:val="000000"/>
          <w:szCs w:val="20"/>
          <w:lang w:eastAsia="fr-FR"/>
        </w:rPr>
        <w:t xml:space="preserve"> aura été injecté dépend de la configuration de chaque installation électrique, et ne peut </w:t>
      </w:r>
      <w:r>
        <w:rPr>
          <w:rFonts w:ascii="Arial" w:hAnsi="Arial" w:cs="Arial"/>
          <w:color w:val="000000"/>
          <w:szCs w:val="20"/>
          <w:lang w:eastAsia="fr-FR"/>
        </w:rPr>
        <w:t>donc faire l’objet d’une</w:t>
      </w:r>
      <w:r w:rsidR="00D21818">
        <w:rPr>
          <w:rFonts w:ascii="Arial" w:hAnsi="Arial" w:cs="Arial"/>
          <w:color w:val="000000"/>
          <w:szCs w:val="20"/>
          <w:lang w:eastAsia="fr-FR"/>
        </w:rPr>
        <w:t xml:space="preserve"> modélis</w:t>
      </w:r>
      <w:r>
        <w:rPr>
          <w:rFonts w:ascii="Arial" w:hAnsi="Arial" w:cs="Arial"/>
          <w:color w:val="000000"/>
          <w:szCs w:val="20"/>
          <w:lang w:eastAsia="fr-FR"/>
        </w:rPr>
        <w:t xml:space="preserve">ation représentative </w:t>
      </w:r>
      <w:r w:rsidR="00D21818">
        <w:rPr>
          <w:rFonts w:ascii="Arial" w:hAnsi="Arial" w:cs="Arial"/>
          <w:color w:val="000000"/>
          <w:szCs w:val="20"/>
          <w:lang w:eastAsia="fr-FR"/>
        </w:rPr>
        <w:t>en laboratoire.</w:t>
      </w:r>
      <w:r w:rsidR="002E7620">
        <w:rPr>
          <w:rFonts w:ascii="Arial" w:hAnsi="Arial" w:cs="Arial"/>
          <w:color w:val="000000"/>
          <w:szCs w:val="20"/>
          <w:lang w:eastAsia="fr-FR"/>
        </w:rPr>
        <w:t xml:space="preserve"> </w:t>
      </w:r>
      <w:r w:rsidR="00D37C6D">
        <w:rPr>
          <w:rFonts w:ascii="Arial" w:hAnsi="Arial" w:cs="Arial"/>
          <w:color w:val="000000"/>
          <w:szCs w:val="20"/>
          <w:lang w:eastAsia="fr-FR"/>
        </w:rPr>
        <w:t>[</w:t>
      </w:r>
      <w:r w:rsidR="005D53F3">
        <w:rPr>
          <w:rFonts w:ascii="Arial" w:hAnsi="Arial" w:cs="Arial"/>
          <w:color w:val="000000"/>
          <w:szCs w:val="20"/>
          <w:lang w:eastAsia="fr-FR"/>
        </w:rPr>
        <w:t>1</w:t>
      </w:r>
      <w:r w:rsidR="00D37C6D">
        <w:rPr>
          <w:rFonts w:ascii="Arial" w:hAnsi="Arial" w:cs="Arial"/>
          <w:color w:val="000000"/>
          <w:szCs w:val="20"/>
          <w:lang w:eastAsia="fr-FR"/>
        </w:rPr>
        <w:t>]</w:t>
      </w:r>
    </w:p>
    <w:p w:rsidR="00D21818" w:rsidRDefault="00D21818" w:rsidP="00D21818">
      <w:pPr>
        <w:pStyle w:val="Titre2"/>
        <w:rPr>
          <w:lang w:eastAsia="fr-FR"/>
        </w:rPr>
      </w:pPr>
      <w:bookmarkStart w:id="4" w:name="_Toc448937030"/>
      <w:r>
        <w:rPr>
          <w:lang w:eastAsia="fr-FR"/>
        </w:rPr>
        <w:t>Risques techniques : incendie, explosion, pannes sur le mat</w:t>
      </w:r>
      <w:r w:rsidR="00C82A45">
        <w:rPr>
          <w:lang w:eastAsia="fr-FR"/>
        </w:rPr>
        <w:t>é</w:t>
      </w:r>
      <w:r>
        <w:rPr>
          <w:lang w:eastAsia="fr-FR"/>
        </w:rPr>
        <w:t xml:space="preserve">riel </w:t>
      </w:r>
      <w:r w:rsidR="00C82A45">
        <w:rPr>
          <w:lang w:eastAsia="fr-FR"/>
        </w:rPr>
        <w:t>é</w:t>
      </w:r>
      <w:r>
        <w:rPr>
          <w:lang w:eastAsia="fr-FR"/>
        </w:rPr>
        <w:t>lectronique</w:t>
      </w:r>
      <w:bookmarkEnd w:id="4"/>
    </w:p>
    <w:p w:rsidR="00D21818" w:rsidRDefault="00D21D73" w:rsidP="00D21818">
      <w:pPr>
        <w:rPr>
          <w:lang w:eastAsia="fr-FR"/>
        </w:rPr>
      </w:pPr>
      <w:r>
        <w:rPr>
          <w:lang w:eastAsia="fr-FR"/>
        </w:rPr>
        <w:t>L</w:t>
      </w:r>
      <w:r w:rsidR="0054762D">
        <w:rPr>
          <w:lang w:eastAsia="fr-FR"/>
        </w:rPr>
        <w:t>e nombre d’incendies d’origine électrique augmente en France (590.000 en 2013</w:t>
      </w:r>
      <w:r w:rsidR="00F746A6">
        <w:rPr>
          <w:lang w:eastAsia="fr-FR"/>
        </w:rPr>
        <w:t>, soit l</w:t>
      </w:r>
      <w:r w:rsidR="00D37C6D">
        <w:rPr>
          <w:lang w:eastAsia="fr-FR"/>
        </w:rPr>
        <w:t>e double de 2012,</w:t>
      </w:r>
      <w:r w:rsidR="0054762D">
        <w:rPr>
          <w:lang w:eastAsia="fr-FR"/>
        </w:rPr>
        <w:t xml:space="preserve"> d’après l’Office Nati</w:t>
      </w:r>
      <w:r w:rsidR="00D37C6D">
        <w:rPr>
          <w:lang w:eastAsia="fr-FR"/>
        </w:rPr>
        <w:t xml:space="preserve">onal de la Sécurité </w:t>
      </w:r>
      <w:proofErr w:type="spellStart"/>
      <w:r w:rsidR="00D37C6D">
        <w:rPr>
          <w:lang w:eastAsia="fr-FR"/>
        </w:rPr>
        <w:t>Electrique</w:t>
      </w:r>
      <w:proofErr w:type="spellEnd"/>
      <w:r w:rsidR="00D37C6D">
        <w:rPr>
          <w:lang w:eastAsia="fr-FR"/>
        </w:rPr>
        <w:t>) [</w:t>
      </w:r>
      <w:r w:rsidR="005D53F3">
        <w:rPr>
          <w:lang w:eastAsia="fr-FR"/>
        </w:rPr>
        <w:t>1</w:t>
      </w:r>
      <w:r w:rsidR="00D37C6D">
        <w:rPr>
          <w:lang w:eastAsia="fr-FR"/>
        </w:rPr>
        <w:t xml:space="preserve">]. </w:t>
      </w:r>
      <w:r>
        <w:rPr>
          <w:lang w:eastAsia="fr-FR"/>
        </w:rPr>
        <w:t xml:space="preserve">Or ERDF s’exonère de toute responsabilité en cas d’incendie et d’explosion provoqué par le compteur </w:t>
      </w:r>
      <w:proofErr w:type="spellStart"/>
      <w:r>
        <w:rPr>
          <w:lang w:eastAsia="fr-FR"/>
        </w:rPr>
        <w:t>Linky</w:t>
      </w:r>
      <w:proofErr w:type="spellEnd"/>
      <w:r>
        <w:rPr>
          <w:lang w:eastAsia="fr-FR"/>
        </w:rPr>
        <w:t xml:space="preserve"> : ils sont considérés comme un cas de force majeure [8]. </w:t>
      </w:r>
      <w:r w:rsidR="00D37C6D">
        <w:rPr>
          <w:lang w:eastAsia="fr-FR"/>
        </w:rPr>
        <w:t>Des microcoupures plus fréquentes fragilisent le matériel électronique (ordinateurs, téléviseurs, domotique), augmentant le risque de panne prématurée.</w:t>
      </w:r>
    </w:p>
    <w:p w:rsidR="00107B78" w:rsidRPr="00D21818" w:rsidRDefault="00107B78" w:rsidP="00107B78">
      <w:pPr>
        <w:pStyle w:val="Titre2"/>
        <w:rPr>
          <w:lang w:eastAsia="fr-FR"/>
        </w:rPr>
      </w:pPr>
      <w:bookmarkStart w:id="5" w:name="_Toc448937031"/>
      <w:r>
        <w:rPr>
          <w:lang w:eastAsia="fr-FR"/>
        </w:rPr>
        <w:t>Risque informatique</w:t>
      </w:r>
      <w:bookmarkEnd w:id="5"/>
    </w:p>
    <w:p w:rsidR="006531AA" w:rsidRDefault="00107B78" w:rsidP="006531AA">
      <w:pPr>
        <w:rPr>
          <w:rStyle w:val="A8"/>
          <w:rFonts w:ascii="Arial" w:hAnsi="Arial" w:cs="Arial"/>
          <w:sz w:val="20"/>
          <w:szCs w:val="20"/>
        </w:rPr>
      </w:pPr>
      <w:r w:rsidRPr="00D37C6D">
        <w:rPr>
          <w:rStyle w:val="A8"/>
          <w:rFonts w:ascii="Arial" w:eastAsia="Times New Roman" w:hAnsi="Arial" w:cs="Arial"/>
          <w:sz w:val="20"/>
          <w:szCs w:val="20"/>
        </w:rPr>
        <w:t>L’informatisation des réseaux électriques rendra la France vulnérable au piratage, à l’espionnage et au cyber-terrorisme</w:t>
      </w:r>
      <w:r w:rsidR="00D21D73">
        <w:rPr>
          <w:rStyle w:val="A8"/>
          <w:rFonts w:ascii="Arial" w:eastAsia="Times New Roman" w:hAnsi="Arial" w:cs="Arial"/>
          <w:sz w:val="20"/>
          <w:szCs w:val="20"/>
        </w:rPr>
        <w:t xml:space="preserve"> pouvant provoquer le black-out</w:t>
      </w:r>
      <w:r w:rsidR="00D37C6D" w:rsidRPr="00D37C6D">
        <w:rPr>
          <w:rStyle w:val="A8"/>
          <w:rFonts w:ascii="Arial" w:hAnsi="Arial" w:cs="Arial"/>
          <w:sz w:val="20"/>
          <w:szCs w:val="20"/>
        </w:rPr>
        <w:t xml:space="preserve"> </w:t>
      </w:r>
      <w:r w:rsidR="00D37C6D" w:rsidRPr="00D37C6D">
        <w:rPr>
          <w:rStyle w:val="A8"/>
          <w:rFonts w:ascii="Arial" w:eastAsia="Times New Roman" w:hAnsi="Arial" w:cs="Arial"/>
          <w:sz w:val="20"/>
          <w:szCs w:val="20"/>
        </w:rPr>
        <w:t>[</w:t>
      </w:r>
      <w:r w:rsidR="00D21D73">
        <w:rPr>
          <w:rStyle w:val="A8"/>
          <w:rFonts w:ascii="Arial" w:eastAsia="Times New Roman" w:hAnsi="Arial" w:cs="Arial"/>
          <w:sz w:val="20"/>
          <w:szCs w:val="20"/>
        </w:rPr>
        <w:t>9</w:t>
      </w:r>
      <w:r w:rsidR="00D37C6D" w:rsidRPr="00D37C6D">
        <w:rPr>
          <w:rStyle w:val="A8"/>
          <w:rFonts w:ascii="Arial" w:eastAsia="Times New Roman" w:hAnsi="Arial" w:cs="Arial"/>
          <w:sz w:val="20"/>
          <w:szCs w:val="20"/>
        </w:rPr>
        <w:t>]</w:t>
      </w:r>
      <w:r w:rsidR="00D21D73">
        <w:rPr>
          <w:rStyle w:val="A8"/>
          <w:rFonts w:ascii="Arial" w:eastAsia="Times New Roman" w:hAnsi="Arial" w:cs="Arial"/>
          <w:sz w:val="20"/>
          <w:szCs w:val="20"/>
        </w:rPr>
        <w:t>.</w:t>
      </w:r>
      <w:r w:rsidR="00D37C6D">
        <w:rPr>
          <w:rStyle w:val="A8"/>
          <w:rFonts w:ascii="Arial" w:hAnsi="Arial" w:cs="Arial"/>
          <w:sz w:val="20"/>
          <w:szCs w:val="20"/>
        </w:rPr>
        <w:t xml:space="preserve"> Ce risque a </w:t>
      </w:r>
      <w:r w:rsidR="00F746A6">
        <w:rPr>
          <w:rStyle w:val="A8"/>
          <w:rFonts w:ascii="Arial" w:hAnsi="Arial" w:cs="Arial"/>
          <w:sz w:val="20"/>
          <w:szCs w:val="20"/>
        </w:rPr>
        <w:t>fait l’objet d’une étude</w:t>
      </w:r>
      <w:r w:rsidR="00D37C6D">
        <w:rPr>
          <w:rStyle w:val="A8"/>
          <w:rFonts w:ascii="Arial" w:hAnsi="Arial" w:cs="Arial"/>
          <w:sz w:val="20"/>
          <w:szCs w:val="20"/>
        </w:rPr>
        <w:t xml:space="preserve"> en Grande Bretagne.</w:t>
      </w:r>
    </w:p>
    <w:p w:rsidR="000469D2" w:rsidRDefault="000469D2" w:rsidP="006531AA">
      <w:pPr>
        <w:rPr>
          <w:rStyle w:val="A8"/>
          <w:rFonts w:ascii="Arial" w:hAnsi="Arial" w:cs="Arial"/>
          <w:sz w:val="20"/>
          <w:szCs w:val="20"/>
        </w:rPr>
      </w:pPr>
    </w:p>
    <w:p w:rsidR="000469D2" w:rsidRDefault="000469D2" w:rsidP="006531AA">
      <w:pPr>
        <w:rPr>
          <w:rStyle w:val="A8"/>
          <w:rFonts w:ascii="Arial" w:hAnsi="Arial" w:cs="Arial"/>
          <w:sz w:val="20"/>
          <w:szCs w:val="20"/>
        </w:rPr>
      </w:pPr>
    </w:p>
    <w:p w:rsidR="00B13A4E" w:rsidRDefault="00B13A4E" w:rsidP="00B13A4E">
      <w:pPr>
        <w:pStyle w:val="Titre1"/>
        <w:rPr>
          <w:lang w:eastAsia="fr-FR"/>
        </w:rPr>
      </w:pPr>
      <w:bookmarkStart w:id="6" w:name="_Toc448937032"/>
      <w:r>
        <w:rPr>
          <w:lang w:eastAsia="fr-FR"/>
        </w:rPr>
        <w:t>POURQUOI LINKY ?</w:t>
      </w:r>
      <w:bookmarkEnd w:id="6"/>
    </w:p>
    <w:p w:rsidR="00B13A4E" w:rsidRDefault="00B13A4E" w:rsidP="002A05BB">
      <w:pPr>
        <w:rPr>
          <w:rStyle w:val="A8"/>
          <w:rFonts w:ascii="Arial" w:hAnsi="Arial" w:cs="Arial"/>
          <w:sz w:val="20"/>
          <w:szCs w:val="20"/>
        </w:rPr>
      </w:pPr>
      <w:r w:rsidRPr="00F40CE7">
        <w:rPr>
          <w:rStyle w:val="A8"/>
          <w:rFonts w:ascii="Arial" w:hAnsi="Arial" w:cs="Arial"/>
          <w:sz w:val="20"/>
          <w:szCs w:val="20"/>
        </w:rPr>
        <w:t xml:space="preserve">La directive européenne 2009/72/CE prévoit que 80 % des compteurs </w:t>
      </w:r>
      <w:r>
        <w:rPr>
          <w:rStyle w:val="A8"/>
          <w:rFonts w:ascii="Arial" w:hAnsi="Arial" w:cs="Arial"/>
          <w:sz w:val="20"/>
          <w:szCs w:val="20"/>
        </w:rPr>
        <w:t>se</w:t>
      </w:r>
      <w:r w:rsidRPr="00F40CE7">
        <w:rPr>
          <w:rStyle w:val="A8"/>
          <w:rFonts w:ascii="Arial" w:hAnsi="Arial" w:cs="Arial"/>
          <w:sz w:val="20"/>
          <w:szCs w:val="20"/>
        </w:rPr>
        <w:t>ront communicants d’ici à 2020</w:t>
      </w:r>
      <w:r>
        <w:rPr>
          <w:rStyle w:val="A8"/>
          <w:rFonts w:ascii="Arial" w:hAnsi="Arial" w:cs="Arial"/>
          <w:sz w:val="20"/>
          <w:szCs w:val="20"/>
        </w:rPr>
        <w:t>, mais leur mise en place sera décidée et menée en fonction des résultats d’une étude technico-économique. Contrairement à ce que prétend ERDF, il ne s’agit donc pas d’une « obligation »</w:t>
      </w:r>
      <w:r w:rsidR="002A05BB">
        <w:rPr>
          <w:rStyle w:val="A8"/>
          <w:rFonts w:ascii="Arial" w:hAnsi="Arial" w:cs="Arial"/>
          <w:sz w:val="20"/>
          <w:szCs w:val="20"/>
        </w:rPr>
        <w:t xml:space="preserve"> légale</w:t>
      </w:r>
      <w:r w:rsidR="005C03F5">
        <w:rPr>
          <w:rStyle w:val="A8"/>
          <w:rFonts w:ascii="Arial" w:hAnsi="Arial" w:cs="Arial"/>
          <w:sz w:val="20"/>
          <w:szCs w:val="20"/>
        </w:rPr>
        <w:t>, mais d’une nécessité techni</w:t>
      </w:r>
      <w:r w:rsidR="00F746A6">
        <w:rPr>
          <w:rStyle w:val="A8"/>
          <w:rFonts w:ascii="Arial" w:hAnsi="Arial" w:cs="Arial"/>
          <w:sz w:val="20"/>
          <w:szCs w:val="20"/>
        </w:rPr>
        <w:t>co-économique</w:t>
      </w:r>
      <w:r>
        <w:rPr>
          <w:rStyle w:val="A8"/>
          <w:rFonts w:ascii="Arial" w:hAnsi="Arial" w:cs="Arial"/>
          <w:sz w:val="20"/>
          <w:szCs w:val="20"/>
        </w:rPr>
        <w:t xml:space="preserve"> </w:t>
      </w:r>
      <w:r w:rsidR="002A05BB">
        <w:rPr>
          <w:rStyle w:val="A8"/>
          <w:rFonts w:ascii="Arial" w:hAnsi="Arial" w:cs="Arial"/>
          <w:sz w:val="20"/>
          <w:szCs w:val="20"/>
        </w:rPr>
        <w:t>[</w:t>
      </w:r>
      <w:r w:rsidR="00D21D73">
        <w:rPr>
          <w:rStyle w:val="A8"/>
          <w:rFonts w:ascii="Arial" w:hAnsi="Arial" w:cs="Arial"/>
          <w:sz w:val="20"/>
          <w:szCs w:val="20"/>
        </w:rPr>
        <w:t>10</w:t>
      </w:r>
      <w:r w:rsidR="002A05BB">
        <w:rPr>
          <w:rStyle w:val="A8"/>
          <w:rFonts w:ascii="Arial" w:hAnsi="Arial" w:cs="Arial"/>
          <w:sz w:val="20"/>
          <w:szCs w:val="20"/>
        </w:rPr>
        <w:t>]</w:t>
      </w:r>
      <w:r w:rsidR="00D21D73">
        <w:rPr>
          <w:rStyle w:val="A8"/>
          <w:rFonts w:ascii="Arial" w:hAnsi="Arial" w:cs="Arial"/>
          <w:sz w:val="20"/>
          <w:szCs w:val="20"/>
        </w:rPr>
        <w:t>.</w:t>
      </w:r>
    </w:p>
    <w:p w:rsidR="00886E6C" w:rsidRDefault="00886E6C" w:rsidP="00886E6C">
      <w:pPr>
        <w:pStyle w:val="Titre2"/>
        <w:rPr>
          <w:lang w:eastAsia="fr-FR"/>
        </w:rPr>
      </w:pPr>
      <w:bookmarkStart w:id="7" w:name="_Toc448937033"/>
      <w:r>
        <w:rPr>
          <w:lang w:eastAsia="fr-FR"/>
        </w:rPr>
        <w:t>L’impact des énergies intermittentes sur les réseaux</w:t>
      </w:r>
      <w:bookmarkEnd w:id="7"/>
    </w:p>
    <w:p w:rsidR="002A05BB" w:rsidRDefault="00886E6C" w:rsidP="00886E6C">
      <w:pPr>
        <w:rPr>
          <w:lang w:eastAsia="fr-FR"/>
        </w:rPr>
      </w:pPr>
      <w:r>
        <w:rPr>
          <w:lang w:eastAsia="fr-FR"/>
        </w:rPr>
        <w:t>Il existe 2 réseaux </w:t>
      </w:r>
      <w:r w:rsidR="00C83448">
        <w:rPr>
          <w:lang w:eastAsia="fr-FR"/>
        </w:rPr>
        <w:t xml:space="preserve">d’électricité </w:t>
      </w:r>
      <w:r>
        <w:rPr>
          <w:lang w:eastAsia="fr-FR"/>
        </w:rPr>
        <w:t>: le réseau haute tension géré par RTE (réseau de transport d’électricité), et le  réseau basse tension géré par ERDF (réseau de distribution)</w:t>
      </w:r>
      <w:r w:rsidR="00886A76">
        <w:rPr>
          <w:lang w:eastAsia="fr-FR"/>
        </w:rPr>
        <w:t xml:space="preserve"> et quelques Entreprises Locales de Distribution (ELD)</w:t>
      </w:r>
      <w:r>
        <w:rPr>
          <w:lang w:eastAsia="fr-FR"/>
        </w:rPr>
        <w:t xml:space="preserve">. Le réseau de transport est maillé : la puissance est fournie par les grands producteurs, et l’énergie est transportée </w:t>
      </w:r>
      <w:r w:rsidR="000469D2">
        <w:rPr>
          <w:lang w:eastAsia="fr-FR"/>
        </w:rPr>
        <w:t>jusqu’aux</w:t>
      </w:r>
      <w:r>
        <w:rPr>
          <w:lang w:eastAsia="fr-FR"/>
        </w:rPr>
        <w:t xml:space="preserve"> </w:t>
      </w:r>
      <w:r w:rsidR="00C83448">
        <w:rPr>
          <w:lang w:eastAsia="fr-FR"/>
        </w:rPr>
        <w:t xml:space="preserve">transformateurs HT/BT. Jusqu’à présent, le réseau de distribution </w:t>
      </w:r>
      <w:r w:rsidR="002A05BB">
        <w:rPr>
          <w:lang w:eastAsia="fr-FR"/>
        </w:rPr>
        <w:t>était</w:t>
      </w:r>
      <w:r w:rsidR="00C83448">
        <w:rPr>
          <w:lang w:eastAsia="fr-FR"/>
        </w:rPr>
        <w:t xml:space="preserve"> hiérarchisé : l’électricité BT sortant des transfos est distribuée aux consommateurs, petites entreprises et particuliers. Avec l’arrivée des producteurs d’électricité de faible puissance (éolien, photovoltaïque), </w:t>
      </w:r>
      <w:r w:rsidR="005C03F5">
        <w:rPr>
          <w:lang w:eastAsia="fr-FR"/>
        </w:rPr>
        <w:t>qui produisent une électricité intermittente ext</w:t>
      </w:r>
      <w:r w:rsidR="000469D2">
        <w:rPr>
          <w:lang w:eastAsia="fr-FR"/>
        </w:rPr>
        <w:t>rêmement variable dans le temps –</w:t>
      </w:r>
      <w:r w:rsidR="005C03F5">
        <w:rPr>
          <w:lang w:eastAsia="fr-FR"/>
        </w:rPr>
        <w:t xml:space="preserve"> à l’échelle de la journée, </w:t>
      </w:r>
      <w:r w:rsidR="00C83448">
        <w:rPr>
          <w:lang w:eastAsia="fr-FR"/>
        </w:rPr>
        <w:t xml:space="preserve">il faut transformer ce réseau hiérarchisé en un réseau maillé, </w:t>
      </w:r>
      <w:r w:rsidR="005C03F5">
        <w:rPr>
          <w:lang w:eastAsia="fr-FR"/>
        </w:rPr>
        <w:t xml:space="preserve">pour équilibrer à tout instant les productions et les consommations, </w:t>
      </w:r>
      <w:r w:rsidR="00C83448">
        <w:rPr>
          <w:lang w:eastAsia="fr-FR"/>
        </w:rPr>
        <w:t>car l’électricité ne se stocke pas (sauf à un coût très élevé</w:t>
      </w:r>
      <w:r w:rsidR="002A05BB">
        <w:rPr>
          <w:lang w:eastAsia="fr-FR"/>
        </w:rPr>
        <w:t>) ;</w:t>
      </w:r>
      <w:r w:rsidR="005C03F5">
        <w:rPr>
          <w:lang w:eastAsia="fr-FR"/>
        </w:rPr>
        <w:t xml:space="preserve"> et pour cela</w:t>
      </w:r>
      <w:r w:rsidR="002A05BB">
        <w:rPr>
          <w:lang w:eastAsia="fr-FR"/>
        </w:rPr>
        <w:t>,</w:t>
      </w:r>
      <w:r w:rsidR="005C03F5">
        <w:rPr>
          <w:lang w:eastAsia="fr-FR"/>
        </w:rPr>
        <w:t xml:space="preserve"> il faut donc connaître à tout instant les productions (ce qui existe déjà), </w:t>
      </w:r>
      <w:r w:rsidR="00342BCC">
        <w:rPr>
          <w:lang w:eastAsia="fr-FR"/>
        </w:rPr>
        <w:t>mais aussi</w:t>
      </w:r>
      <w:r w:rsidR="005C03F5">
        <w:rPr>
          <w:lang w:eastAsia="fr-FR"/>
        </w:rPr>
        <w:t xml:space="preserve"> les consommations</w:t>
      </w:r>
      <w:r w:rsidR="00342BCC">
        <w:rPr>
          <w:lang w:eastAsia="fr-FR"/>
        </w:rPr>
        <w:t xml:space="preserve">, ce qui </w:t>
      </w:r>
      <w:r w:rsidR="000469D2">
        <w:rPr>
          <w:lang w:eastAsia="fr-FR"/>
        </w:rPr>
        <w:t>est le but du compteur LINKY</w:t>
      </w:r>
      <w:r w:rsidR="00B520D8">
        <w:rPr>
          <w:lang w:eastAsia="fr-FR"/>
        </w:rPr>
        <w:t xml:space="preserve"> </w:t>
      </w:r>
      <w:r w:rsidR="002A05BB">
        <w:rPr>
          <w:lang w:eastAsia="fr-FR"/>
        </w:rPr>
        <w:t>[</w:t>
      </w:r>
      <w:r w:rsidR="005D53F3">
        <w:rPr>
          <w:lang w:eastAsia="fr-FR"/>
        </w:rPr>
        <w:t>10</w:t>
      </w:r>
      <w:r w:rsidR="002A05BB">
        <w:rPr>
          <w:lang w:eastAsia="fr-FR"/>
        </w:rPr>
        <w:t>]</w:t>
      </w:r>
      <w:r w:rsidR="000469D2">
        <w:rPr>
          <w:lang w:eastAsia="fr-FR"/>
        </w:rPr>
        <w:t>.</w:t>
      </w:r>
    </w:p>
    <w:p w:rsidR="005C03F5" w:rsidRDefault="00342BCC" w:rsidP="00886E6C">
      <w:pPr>
        <w:rPr>
          <w:lang w:eastAsia="fr-FR"/>
        </w:rPr>
      </w:pPr>
      <w:r>
        <w:rPr>
          <w:lang w:eastAsia="fr-FR"/>
        </w:rPr>
        <w:t>Pour autant</w:t>
      </w:r>
      <w:r w:rsidR="00B520D8">
        <w:rPr>
          <w:lang w:eastAsia="fr-FR"/>
        </w:rPr>
        <w:t xml:space="preserve">, une étude allemande déconseille la généralisation des compteurs communicants en raison des risques d’instabilité sur le réseau, du fait des reports massifs et instantanés de consommation qui seront dus à la tarification variable </w:t>
      </w:r>
      <w:r w:rsidR="00F8650A">
        <w:rPr>
          <w:lang w:eastAsia="fr-FR"/>
        </w:rPr>
        <w:t xml:space="preserve">visant à </w:t>
      </w:r>
      <w:r w:rsidR="00B520D8">
        <w:rPr>
          <w:lang w:eastAsia="fr-FR"/>
        </w:rPr>
        <w:t>effacer les pics de consommation</w:t>
      </w:r>
      <w:r w:rsidR="00F8650A">
        <w:rPr>
          <w:lang w:eastAsia="fr-FR"/>
        </w:rPr>
        <w:t>, avec risque de black-out généralisé en Europe</w:t>
      </w:r>
      <w:r w:rsidR="00B520D8">
        <w:rPr>
          <w:lang w:eastAsia="fr-FR"/>
        </w:rPr>
        <w:t xml:space="preserve"> [</w:t>
      </w:r>
      <w:r w:rsidR="005D53F3">
        <w:rPr>
          <w:lang w:eastAsia="fr-FR"/>
        </w:rPr>
        <w:t>1</w:t>
      </w:r>
      <w:r w:rsidR="00B520D8">
        <w:rPr>
          <w:lang w:eastAsia="fr-FR"/>
        </w:rPr>
        <w:t>].</w:t>
      </w:r>
    </w:p>
    <w:p w:rsidR="00886E6C" w:rsidRDefault="005C03F5" w:rsidP="005C03F5">
      <w:pPr>
        <w:pStyle w:val="Titre2"/>
        <w:rPr>
          <w:lang w:eastAsia="fr-FR"/>
        </w:rPr>
      </w:pPr>
      <w:bookmarkStart w:id="8" w:name="_Toc448937034"/>
      <w:r>
        <w:rPr>
          <w:lang w:eastAsia="fr-FR"/>
        </w:rPr>
        <w:t>Quel est le rôle des instances territoriales</w:t>
      </w:r>
      <w:r w:rsidR="004661D4">
        <w:rPr>
          <w:lang w:eastAsia="fr-FR"/>
        </w:rPr>
        <w:t> ?</w:t>
      </w:r>
      <w:bookmarkEnd w:id="8"/>
    </w:p>
    <w:p w:rsidR="004661D4" w:rsidRDefault="004661D4" w:rsidP="000D668F">
      <w:pPr>
        <w:rPr>
          <w:rStyle w:val="A10"/>
          <w:rFonts w:ascii="Arial" w:hAnsi="Arial" w:cs="Arial"/>
        </w:rPr>
      </w:pPr>
      <w:r>
        <w:rPr>
          <w:rStyle w:val="A10"/>
          <w:rFonts w:ascii="Arial" w:hAnsi="Arial" w:cs="Arial"/>
        </w:rPr>
        <w:t>L</w:t>
      </w:r>
      <w:r w:rsidRPr="00F40CE7">
        <w:rPr>
          <w:rStyle w:val="A10"/>
          <w:rFonts w:ascii="Arial" w:hAnsi="Arial" w:cs="Arial"/>
        </w:rPr>
        <w:t xml:space="preserve">es territoires sont </w:t>
      </w:r>
      <w:r>
        <w:rPr>
          <w:rStyle w:val="A10"/>
          <w:rFonts w:ascii="Arial" w:hAnsi="Arial" w:cs="Arial"/>
        </w:rPr>
        <w:t xml:space="preserve">les propriétaires des réseaux de distribution </w:t>
      </w:r>
      <w:r w:rsidR="000D668F">
        <w:rPr>
          <w:rStyle w:val="A10"/>
          <w:rFonts w:ascii="Arial" w:hAnsi="Arial" w:cs="Arial"/>
        </w:rPr>
        <w:t>BT, qui sont exploités par ERDF par concession</w:t>
      </w:r>
      <w:r>
        <w:rPr>
          <w:rStyle w:val="A10"/>
          <w:rFonts w:ascii="Arial" w:hAnsi="Arial" w:cs="Arial"/>
        </w:rPr>
        <w:t xml:space="preserve"> [</w:t>
      </w:r>
      <w:r w:rsidR="005D53F3">
        <w:rPr>
          <w:rStyle w:val="A10"/>
          <w:rFonts w:ascii="Arial" w:hAnsi="Arial" w:cs="Arial"/>
        </w:rPr>
        <w:t>8</w:t>
      </w:r>
      <w:r w:rsidR="000D668F">
        <w:rPr>
          <w:rStyle w:val="A10"/>
          <w:rFonts w:ascii="Arial" w:hAnsi="Arial" w:cs="Arial"/>
        </w:rPr>
        <w:t>].</w:t>
      </w:r>
    </w:p>
    <w:p w:rsidR="005C03F5" w:rsidRDefault="004661D4" w:rsidP="000D668F">
      <w:pPr>
        <w:rPr>
          <w:rStyle w:val="A10"/>
          <w:rFonts w:ascii="Arial" w:hAnsi="Arial" w:cs="Arial"/>
        </w:rPr>
      </w:pPr>
      <w:r>
        <w:rPr>
          <w:rStyle w:val="A10"/>
          <w:rFonts w:ascii="Arial" w:hAnsi="Arial" w:cs="Arial"/>
        </w:rPr>
        <w:t xml:space="preserve">Les compteurs communicants permettront d’acquérir et d’exploiter des données utiles pour mesurer par exemple les effets des </w:t>
      </w:r>
      <w:r w:rsidR="005C03F5" w:rsidRPr="00F40CE7">
        <w:rPr>
          <w:rStyle w:val="A10"/>
          <w:rFonts w:ascii="Arial" w:hAnsi="Arial" w:cs="Arial"/>
        </w:rPr>
        <w:t>Plans clim</w:t>
      </w:r>
      <w:r w:rsidR="00886A76">
        <w:rPr>
          <w:rStyle w:val="A10"/>
          <w:rFonts w:ascii="Arial" w:hAnsi="Arial" w:cs="Arial"/>
        </w:rPr>
        <w:t>at – air – énergie territoriaux</w:t>
      </w:r>
      <w:r w:rsidR="005C03F5" w:rsidRPr="00F40CE7">
        <w:rPr>
          <w:rStyle w:val="A10"/>
          <w:rFonts w:ascii="Arial" w:hAnsi="Arial" w:cs="Arial"/>
        </w:rPr>
        <w:t xml:space="preserve"> </w:t>
      </w:r>
      <w:r>
        <w:rPr>
          <w:rStyle w:val="A10"/>
          <w:rFonts w:ascii="Arial" w:hAnsi="Arial" w:cs="Arial"/>
        </w:rPr>
        <w:t>[</w:t>
      </w:r>
      <w:r w:rsidR="005D53F3">
        <w:rPr>
          <w:rStyle w:val="A10"/>
          <w:rFonts w:ascii="Arial" w:hAnsi="Arial" w:cs="Arial"/>
        </w:rPr>
        <w:t>9</w:t>
      </w:r>
      <w:r>
        <w:rPr>
          <w:rStyle w:val="A10"/>
          <w:rFonts w:ascii="Arial" w:hAnsi="Arial" w:cs="Arial"/>
        </w:rPr>
        <w:t>]</w:t>
      </w:r>
      <w:r w:rsidR="00886A76">
        <w:rPr>
          <w:rStyle w:val="A10"/>
          <w:rFonts w:ascii="Arial" w:hAnsi="Arial" w:cs="Arial"/>
        </w:rPr>
        <w:t xml:space="preserve"> : </w:t>
      </w:r>
      <w:proofErr w:type="gramStart"/>
      <w:r w:rsidR="00886A76">
        <w:rPr>
          <w:rStyle w:val="A10"/>
          <w:rFonts w:ascii="Arial" w:hAnsi="Arial" w:cs="Arial"/>
        </w:rPr>
        <w:t>les bilans carbone</w:t>
      </w:r>
      <w:proofErr w:type="gramEnd"/>
      <w:r w:rsidR="00886A76">
        <w:rPr>
          <w:rStyle w:val="A10"/>
          <w:rFonts w:ascii="Arial" w:hAnsi="Arial" w:cs="Arial"/>
        </w:rPr>
        <w:t>, et l’effet du schéma directeur des énergies.</w:t>
      </w:r>
    </w:p>
    <w:p w:rsidR="004661D4" w:rsidRDefault="00C82A45" w:rsidP="004661D4">
      <w:pPr>
        <w:pStyle w:val="Titre2"/>
      </w:pPr>
      <w:bookmarkStart w:id="9" w:name="_Toc448937035"/>
      <w:r>
        <w:t>L</w:t>
      </w:r>
      <w:r w:rsidR="004661D4">
        <w:t xml:space="preserve">e calendrier de mise en place de </w:t>
      </w:r>
      <w:r>
        <w:t>L</w:t>
      </w:r>
      <w:r w:rsidR="004661D4">
        <w:t>inky</w:t>
      </w:r>
      <w:bookmarkEnd w:id="9"/>
    </w:p>
    <w:p w:rsidR="00B520D8" w:rsidRDefault="004661D4" w:rsidP="004661D4">
      <w:pPr>
        <w:rPr>
          <w:rStyle w:val="A10"/>
          <w:rFonts w:cs="Arial"/>
        </w:rPr>
      </w:pPr>
      <w:r w:rsidRPr="00337F92">
        <w:rPr>
          <w:rStyle w:val="A10"/>
          <w:rFonts w:cs="Arial"/>
        </w:rPr>
        <w:t xml:space="preserve">35 </w:t>
      </w:r>
      <w:r w:rsidR="00337F92" w:rsidRPr="00337F92">
        <w:rPr>
          <w:rStyle w:val="A10"/>
          <w:rFonts w:cs="Arial"/>
        </w:rPr>
        <w:t xml:space="preserve">millions de compteurs communicants </w:t>
      </w:r>
      <w:r w:rsidR="001346F6">
        <w:rPr>
          <w:rStyle w:val="A10"/>
          <w:rFonts w:cs="Arial"/>
        </w:rPr>
        <w:t>et 700.000 concentrateurs de données s</w:t>
      </w:r>
      <w:r w:rsidR="00337F92" w:rsidRPr="00337F92">
        <w:rPr>
          <w:rStyle w:val="A10"/>
          <w:rFonts w:cs="Arial"/>
        </w:rPr>
        <w:t xml:space="preserve">ont </w:t>
      </w:r>
      <w:r w:rsidR="00337F92">
        <w:rPr>
          <w:rStyle w:val="A10"/>
          <w:rFonts w:cs="Arial"/>
        </w:rPr>
        <w:t xml:space="preserve">prévus d’être </w:t>
      </w:r>
      <w:r w:rsidR="00337F92" w:rsidRPr="00337F92">
        <w:rPr>
          <w:rStyle w:val="A10"/>
          <w:rFonts w:cs="Arial"/>
        </w:rPr>
        <w:t>déployés sur 6 ans</w:t>
      </w:r>
      <w:r w:rsidR="00F8650A">
        <w:rPr>
          <w:rStyle w:val="A10"/>
          <w:rFonts w:cs="Arial"/>
        </w:rPr>
        <w:t xml:space="preserve"> en </w:t>
      </w:r>
      <w:r w:rsidR="00F746A6">
        <w:rPr>
          <w:rStyle w:val="A10"/>
          <w:rFonts w:cs="Arial"/>
        </w:rPr>
        <w:t xml:space="preserve">France </w:t>
      </w:r>
      <w:r w:rsidR="00F746A6" w:rsidRPr="00337F92">
        <w:rPr>
          <w:rStyle w:val="A10"/>
          <w:rFonts w:cs="Arial"/>
        </w:rPr>
        <w:t>[</w:t>
      </w:r>
      <w:r w:rsidR="005D53F3">
        <w:rPr>
          <w:rStyle w:val="A10"/>
          <w:rFonts w:cs="Arial"/>
        </w:rPr>
        <w:t>9</w:t>
      </w:r>
      <w:r w:rsidR="00F746A6" w:rsidRPr="00337F92">
        <w:rPr>
          <w:rStyle w:val="A10"/>
          <w:rFonts w:cs="Arial"/>
        </w:rPr>
        <w:t>]</w:t>
      </w:r>
      <w:r w:rsidR="00F8650A">
        <w:rPr>
          <w:rStyle w:val="A10"/>
          <w:rFonts w:cs="Arial"/>
        </w:rPr>
        <w:t xml:space="preserve">, pour un coût </w:t>
      </w:r>
      <w:r w:rsidR="00F746A6">
        <w:rPr>
          <w:rStyle w:val="A10"/>
          <w:rFonts w:cs="Arial"/>
        </w:rPr>
        <w:t>évalué à</w:t>
      </w:r>
      <w:r w:rsidR="00F8650A">
        <w:rPr>
          <w:rStyle w:val="A10"/>
          <w:rFonts w:cs="Arial"/>
        </w:rPr>
        <w:t xml:space="preserve"> 7 milliards d’euros [</w:t>
      </w:r>
      <w:r w:rsidR="00153E59">
        <w:rPr>
          <w:rStyle w:val="A10"/>
          <w:rFonts w:cs="Arial"/>
        </w:rPr>
        <w:t>9</w:t>
      </w:r>
      <w:r w:rsidR="00F8650A">
        <w:rPr>
          <w:rStyle w:val="A10"/>
          <w:rFonts w:cs="Arial"/>
        </w:rPr>
        <w:t>].</w:t>
      </w:r>
      <w:r w:rsidR="00337F92">
        <w:rPr>
          <w:rStyle w:val="A10"/>
          <w:rFonts w:cs="Arial"/>
        </w:rPr>
        <w:t xml:space="preserve"> </w:t>
      </w:r>
    </w:p>
    <w:p w:rsidR="00337F92" w:rsidRDefault="00337F92" w:rsidP="004661D4">
      <w:pPr>
        <w:rPr>
          <w:rStyle w:val="A10"/>
          <w:rFonts w:cs="Arial"/>
        </w:rPr>
      </w:pPr>
      <w:r>
        <w:rPr>
          <w:rStyle w:val="A10"/>
          <w:rFonts w:cs="Arial"/>
        </w:rPr>
        <w:t>A noter que la Belgique y a renoncé après des études technico-économiques indépendantes menées dans les 3 régions (Flandre, Wallonie, Bruxelles)</w:t>
      </w:r>
      <w:r w:rsidR="00153E59">
        <w:rPr>
          <w:rStyle w:val="A10"/>
          <w:rFonts w:cs="Arial"/>
        </w:rPr>
        <w:t xml:space="preserve"> [16]</w:t>
      </w:r>
      <w:r>
        <w:rPr>
          <w:rStyle w:val="A10"/>
          <w:rFonts w:cs="Arial"/>
        </w:rPr>
        <w:t xml:space="preserve">. L’Allemagne limite l’installation des compteurs électroniques aux </w:t>
      </w:r>
      <w:r w:rsidR="00092792">
        <w:rPr>
          <w:rStyle w:val="A10"/>
          <w:rFonts w:cs="Arial"/>
        </w:rPr>
        <w:t>consommateurs</w:t>
      </w:r>
      <w:r w:rsidR="00EB09B7">
        <w:rPr>
          <w:rStyle w:val="A10"/>
          <w:rFonts w:cs="Arial"/>
        </w:rPr>
        <w:t xml:space="preserve"> &gt; </w:t>
      </w:r>
      <w:r>
        <w:rPr>
          <w:rStyle w:val="A10"/>
          <w:rFonts w:cs="Arial"/>
        </w:rPr>
        <w:t xml:space="preserve">6 </w:t>
      </w:r>
      <w:r w:rsidR="00092792">
        <w:rPr>
          <w:rStyle w:val="A10"/>
          <w:rFonts w:cs="Arial"/>
        </w:rPr>
        <w:t>MW</w:t>
      </w:r>
      <w:r w:rsidR="00886A76">
        <w:rPr>
          <w:rStyle w:val="A10"/>
          <w:rFonts w:cs="Arial"/>
        </w:rPr>
        <w:t xml:space="preserve">h par </w:t>
      </w:r>
      <w:r w:rsidR="00092792">
        <w:rPr>
          <w:rStyle w:val="A10"/>
          <w:rFonts w:cs="Arial"/>
        </w:rPr>
        <w:t>a</w:t>
      </w:r>
      <w:r w:rsidR="00886A76">
        <w:rPr>
          <w:rStyle w:val="A10"/>
          <w:rFonts w:cs="Arial"/>
        </w:rPr>
        <w:t>n</w:t>
      </w:r>
      <w:r w:rsidR="00153E59">
        <w:rPr>
          <w:rStyle w:val="A10"/>
          <w:rFonts w:cs="Arial"/>
        </w:rPr>
        <w:t xml:space="preserve"> [17] et aux nouveaux bâtiments [1]</w:t>
      </w:r>
      <w:r w:rsidR="00300E97">
        <w:rPr>
          <w:rStyle w:val="A10"/>
          <w:rFonts w:cs="Arial"/>
        </w:rPr>
        <w:t xml:space="preserve">, tandis que la France n’installe </w:t>
      </w:r>
      <w:proofErr w:type="spellStart"/>
      <w:r w:rsidR="00300E97">
        <w:rPr>
          <w:rStyle w:val="A10"/>
          <w:rFonts w:cs="Arial"/>
        </w:rPr>
        <w:t>Linky</w:t>
      </w:r>
      <w:proofErr w:type="spellEnd"/>
      <w:r w:rsidR="00300E97">
        <w:rPr>
          <w:rStyle w:val="A10"/>
          <w:rFonts w:cs="Arial"/>
        </w:rPr>
        <w:t xml:space="preserve"> que chez les consommateurs &lt; 36 </w:t>
      </w:r>
      <w:proofErr w:type="spellStart"/>
      <w:r w:rsidR="00300E97">
        <w:rPr>
          <w:rStyle w:val="A10"/>
          <w:rFonts w:cs="Arial"/>
        </w:rPr>
        <w:t>kVA</w:t>
      </w:r>
      <w:proofErr w:type="spellEnd"/>
      <w:r w:rsidR="00886A76">
        <w:rPr>
          <w:rStyle w:val="A10"/>
          <w:rFonts w:cs="Arial"/>
        </w:rPr>
        <w:t>, ce qui</w:t>
      </w:r>
      <w:r w:rsidR="00300E97">
        <w:rPr>
          <w:rStyle w:val="A10"/>
          <w:rFonts w:cs="Arial"/>
        </w:rPr>
        <w:t xml:space="preserve"> </w:t>
      </w:r>
      <w:r w:rsidR="00886A76">
        <w:rPr>
          <w:rStyle w:val="A10"/>
          <w:rFonts w:cs="Arial"/>
        </w:rPr>
        <w:t xml:space="preserve">correspond au « tarif bleu » </w:t>
      </w:r>
      <w:r w:rsidR="00300E97">
        <w:rPr>
          <w:rStyle w:val="A10"/>
          <w:rFonts w:cs="Arial"/>
        </w:rPr>
        <w:t>[</w:t>
      </w:r>
      <w:r w:rsidR="005D53F3">
        <w:rPr>
          <w:rStyle w:val="A10"/>
          <w:rFonts w:cs="Arial"/>
        </w:rPr>
        <w:t>1</w:t>
      </w:r>
      <w:r w:rsidR="00EB09B7">
        <w:rPr>
          <w:rStyle w:val="A10"/>
          <w:rFonts w:cs="Arial"/>
        </w:rPr>
        <w:t xml:space="preserve">, </w:t>
      </w:r>
      <w:r w:rsidR="005D53F3">
        <w:rPr>
          <w:rStyle w:val="A10"/>
          <w:rFonts w:cs="Arial"/>
        </w:rPr>
        <w:t>2</w:t>
      </w:r>
      <w:r w:rsidR="00300E97">
        <w:rPr>
          <w:rStyle w:val="A10"/>
          <w:rFonts w:cs="Arial"/>
        </w:rPr>
        <w:t>]</w:t>
      </w:r>
      <w:r>
        <w:rPr>
          <w:rStyle w:val="A10"/>
          <w:rFonts w:cs="Arial"/>
        </w:rPr>
        <w:t xml:space="preserve">). </w:t>
      </w:r>
      <w:r w:rsidR="00B520D8">
        <w:rPr>
          <w:rStyle w:val="A10"/>
          <w:rFonts w:cs="Arial"/>
        </w:rPr>
        <w:t xml:space="preserve">Le Québec </w:t>
      </w:r>
      <w:r w:rsidR="00316C98">
        <w:rPr>
          <w:rStyle w:val="A10"/>
          <w:rFonts w:cs="Arial"/>
        </w:rPr>
        <w:t>et la Californie [</w:t>
      </w:r>
      <w:r w:rsidR="00153E59">
        <w:rPr>
          <w:rStyle w:val="A10"/>
          <w:rFonts w:cs="Arial"/>
        </w:rPr>
        <w:t>4</w:t>
      </w:r>
      <w:r w:rsidR="00316C98">
        <w:rPr>
          <w:rStyle w:val="A10"/>
          <w:rFonts w:cs="Arial"/>
        </w:rPr>
        <w:t xml:space="preserve">] </w:t>
      </w:r>
      <w:r w:rsidR="00B520D8">
        <w:rPr>
          <w:rStyle w:val="A10"/>
          <w:rFonts w:cs="Arial"/>
        </w:rPr>
        <w:t>démonte</w:t>
      </w:r>
      <w:r w:rsidR="00316C98">
        <w:rPr>
          <w:rStyle w:val="A10"/>
          <w:rFonts w:cs="Arial"/>
        </w:rPr>
        <w:t>nt</w:t>
      </w:r>
      <w:r w:rsidR="00B520D8">
        <w:rPr>
          <w:rStyle w:val="A10"/>
          <w:rFonts w:cs="Arial"/>
        </w:rPr>
        <w:t xml:space="preserve"> </w:t>
      </w:r>
      <w:r w:rsidR="00316C98">
        <w:rPr>
          <w:rStyle w:val="A10"/>
          <w:rFonts w:cs="Arial"/>
        </w:rPr>
        <w:t>l</w:t>
      </w:r>
      <w:r w:rsidR="00B520D8">
        <w:rPr>
          <w:rStyle w:val="A10"/>
          <w:rFonts w:cs="Arial"/>
        </w:rPr>
        <w:t xml:space="preserve">es </w:t>
      </w:r>
      <w:r w:rsidR="00153E59">
        <w:rPr>
          <w:rStyle w:val="A10"/>
          <w:rFonts w:cs="Arial"/>
        </w:rPr>
        <w:t xml:space="preserve">nouveaux </w:t>
      </w:r>
      <w:r w:rsidR="00B520D8">
        <w:rPr>
          <w:rStyle w:val="A10"/>
          <w:rFonts w:cs="Arial"/>
        </w:rPr>
        <w:t>compteurs, et une étude anglaise les déconseille en raison du risque de cyber-attaque.</w:t>
      </w:r>
    </w:p>
    <w:p w:rsidR="00F746A6" w:rsidRDefault="00F746A6" w:rsidP="004661D4">
      <w:pPr>
        <w:rPr>
          <w:rStyle w:val="A10"/>
          <w:rFonts w:cs="Arial"/>
        </w:rPr>
      </w:pPr>
      <w:r>
        <w:rPr>
          <w:rStyle w:val="A10"/>
          <w:rFonts w:cs="Arial"/>
        </w:rPr>
        <w:t xml:space="preserve">Rappelons que la France représente une singularité en </w:t>
      </w:r>
      <w:r w:rsidR="00A82F5E">
        <w:rPr>
          <w:rStyle w:val="A10"/>
          <w:rFonts w:cs="Arial"/>
        </w:rPr>
        <w:t xml:space="preserve">matière d’énergie, car n’ayant ni charbon, ni gaz, ni pétrole, l’électricité y représente une </w:t>
      </w:r>
      <w:r w:rsidR="000469D2">
        <w:rPr>
          <w:rStyle w:val="A10"/>
          <w:rFonts w:cs="Arial"/>
        </w:rPr>
        <w:t xml:space="preserve">part </w:t>
      </w:r>
      <w:r w:rsidR="00A82F5E">
        <w:rPr>
          <w:rStyle w:val="A10"/>
          <w:rFonts w:cs="Arial"/>
        </w:rPr>
        <w:t>plus grande de la consommation des ménages</w:t>
      </w:r>
      <w:r w:rsidR="00652DA5">
        <w:rPr>
          <w:rStyle w:val="A10"/>
          <w:rFonts w:cs="Arial"/>
        </w:rPr>
        <w:t xml:space="preserve"> (environ 30% des ménages se chauffent à l’électricité, </w:t>
      </w:r>
      <w:r w:rsidR="000469D2">
        <w:rPr>
          <w:rStyle w:val="A10"/>
          <w:rFonts w:cs="Arial"/>
        </w:rPr>
        <w:t>sans compter les chauffages d’a</w:t>
      </w:r>
      <w:r w:rsidR="00652DA5">
        <w:rPr>
          <w:rStyle w:val="A10"/>
          <w:rFonts w:cs="Arial"/>
        </w:rPr>
        <w:t>ppoint qui provoquent des pics de consommation les jours de grand froid)</w:t>
      </w:r>
      <w:r w:rsidR="00A82F5E">
        <w:rPr>
          <w:rStyle w:val="A10"/>
          <w:rFonts w:cs="Arial"/>
        </w:rPr>
        <w:t xml:space="preserve">, et les avantages économiques d’une télégestion par des compteurs </w:t>
      </w:r>
      <w:r w:rsidR="000469D2">
        <w:rPr>
          <w:rStyle w:val="A10"/>
          <w:rFonts w:cs="Arial"/>
        </w:rPr>
        <w:t>communicants</w:t>
      </w:r>
      <w:r w:rsidR="00A82F5E">
        <w:rPr>
          <w:rStyle w:val="A10"/>
          <w:rFonts w:cs="Arial"/>
        </w:rPr>
        <w:t xml:space="preserve"> y sont plus évidents.</w:t>
      </w:r>
    </w:p>
    <w:p w:rsidR="00106B6A" w:rsidRDefault="00337F92" w:rsidP="004661D4">
      <w:pPr>
        <w:rPr>
          <w:rStyle w:val="A10"/>
          <w:rFonts w:cs="Arial"/>
        </w:rPr>
      </w:pPr>
      <w:r>
        <w:rPr>
          <w:rStyle w:val="A10"/>
          <w:rFonts w:cs="Arial"/>
        </w:rPr>
        <w:t xml:space="preserve">ERDF annonce le calendrier suivant : </w:t>
      </w:r>
    </w:p>
    <w:p w:rsidR="004661D4" w:rsidRPr="00F40CE7" w:rsidRDefault="004661D4" w:rsidP="00106B6A">
      <w:pPr>
        <w:rPr>
          <w:rFonts w:ascii="Arial" w:hAnsi="Arial" w:cs="Arial"/>
          <w:color w:val="000000"/>
          <w:szCs w:val="20"/>
          <w:lang w:eastAsia="fr-FR"/>
        </w:rPr>
      </w:pPr>
      <w:r w:rsidRPr="00F40CE7">
        <w:rPr>
          <w:rFonts w:ascii="Arial" w:hAnsi="Arial" w:cs="Arial"/>
          <w:b/>
          <w:bCs/>
          <w:color w:val="000000"/>
          <w:szCs w:val="20"/>
          <w:lang w:eastAsia="fr-FR"/>
        </w:rPr>
        <w:t>J - 75</w:t>
      </w:r>
      <w:r w:rsidR="00106B6A">
        <w:rPr>
          <w:rFonts w:ascii="Arial" w:hAnsi="Arial" w:cs="Arial"/>
          <w:b/>
          <w:bCs/>
          <w:color w:val="000000"/>
          <w:szCs w:val="20"/>
          <w:lang w:eastAsia="fr-FR"/>
        </w:rPr>
        <w:t xml:space="preserve"> : </w:t>
      </w:r>
      <w:r w:rsidRPr="00F40CE7">
        <w:rPr>
          <w:rFonts w:ascii="Arial" w:hAnsi="Arial" w:cs="Arial"/>
          <w:color w:val="000000"/>
          <w:szCs w:val="20"/>
          <w:lang w:eastAsia="fr-FR"/>
        </w:rPr>
        <w:t xml:space="preserve">Chaque commune reçoit un </w:t>
      </w:r>
      <w:r w:rsidR="00A82F5E">
        <w:rPr>
          <w:rFonts w:ascii="Arial" w:hAnsi="Arial" w:cs="Arial"/>
          <w:color w:val="000000"/>
          <w:szCs w:val="20"/>
          <w:lang w:eastAsia="fr-FR"/>
        </w:rPr>
        <w:t>courriel</w:t>
      </w:r>
      <w:r w:rsidRPr="00F40CE7">
        <w:rPr>
          <w:rFonts w:ascii="Arial" w:hAnsi="Arial" w:cs="Arial"/>
          <w:color w:val="000000"/>
          <w:szCs w:val="20"/>
          <w:lang w:eastAsia="fr-FR"/>
        </w:rPr>
        <w:t xml:space="preserve"> d’ERDF lui indiquant la date de pose.</w:t>
      </w:r>
    </w:p>
    <w:p w:rsidR="004661D4" w:rsidRPr="00F40CE7" w:rsidRDefault="004661D4" w:rsidP="00106B6A">
      <w:pPr>
        <w:autoSpaceDE w:val="0"/>
        <w:autoSpaceDN w:val="0"/>
        <w:adjustRightInd w:val="0"/>
        <w:spacing w:after="40" w:line="241" w:lineRule="atLeast"/>
        <w:rPr>
          <w:rFonts w:ascii="Arial" w:hAnsi="Arial" w:cs="Arial"/>
          <w:color w:val="000000"/>
          <w:szCs w:val="20"/>
          <w:lang w:eastAsia="fr-FR"/>
        </w:rPr>
      </w:pPr>
      <w:r w:rsidRPr="00F40CE7">
        <w:rPr>
          <w:rFonts w:ascii="Arial" w:hAnsi="Arial" w:cs="Arial"/>
          <w:b/>
          <w:bCs/>
          <w:color w:val="000000"/>
          <w:szCs w:val="20"/>
          <w:lang w:eastAsia="fr-FR"/>
        </w:rPr>
        <w:t>J - 60</w:t>
      </w:r>
      <w:r w:rsidR="00106B6A">
        <w:rPr>
          <w:rFonts w:ascii="Arial" w:hAnsi="Arial" w:cs="Arial"/>
          <w:b/>
          <w:bCs/>
          <w:color w:val="000000"/>
          <w:szCs w:val="20"/>
          <w:lang w:eastAsia="fr-FR"/>
        </w:rPr>
        <w:t xml:space="preserve"> : </w:t>
      </w:r>
      <w:r w:rsidRPr="00F40CE7">
        <w:rPr>
          <w:rFonts w:ascii="Arial" w:hAnsi="Arial" w:cs="Arial"/>
          <w:color w:val="000000"/>
          <w:szCs w:val="20"/>
          <w:lang w:eastAsia="fr-FR"/>
        </w:rPr>
        <w:t>Mise à disposition, à la demande des collectivités, de l’ensemble du dispositif d’information (supports de réunions publiques, présentations en conseil municipal, réunion avec les services techniques si besoin, etc</w:t>
      </w:r>
      <w:r w:rsidR="00106B6A">
        <w:rPr>
          <w:rFonts w:ascii="Arial" w:hAnsi="Arial" w:cs="Arial"/>
          <w:color w:val="000000"/>
          <w:szCs w:val="20"/>
          <w:lang w:eastAsia="fr-FR"/>
        </w:rPr>
        <w:t>.</w:t>
      </w:r>
      <w:r w:rsidRPr="00F40CE7">
        <w:rPr>
          <w:rFonts w:ascii="Arial" w:hAnsi="Arial" w:cs="Arial"/>
          <w:color w:val="000000"/>
          <w:szCs w:val="20"/>
          <w:lang w:eastAsia="fr-FR"/>
        </w:rPr>
        <w:t>).</w:t>
      </w:r>
    </w:p>
    <w:p w:rsidR="004661D4" w:rsidRPr="00F40CE7" w:rsidRDefault="004661D4" w:rsidP="00106B6A">
      <w:pPr>
        <w:autoSpaceDE w:val="0"/>
        <w:autoSpaceDN w:val="0"/>
        <w:adjustRightInd w:val="0"/>
        <w:spacing w:after="40" w:line="241" w:lineRule="atLeast"/>
        <w:rPr>
          <w:rFonts w:ascii="Arial" w:hAnsi="Arial" w:cs="Arial"/>
          <w:color w:val="000000"/>
          <w:szCs w:val="20"/>
          <w:lang w:eastAsia="fr-FR"/>
        </w:rPr>
      </w:pPr>
      <w:r w:rsidRPr="00F40CE7">
        <w:rPr>
          <w:rFonts w:ascii="Arial" w:hAnsi="Arial" w:cs="Arial"/>
          <w:b/>
          <w:bCs/>
          <w:color w:val="000000"/>
          <w:szCs w:val="20"/>
          <w:lang w:eastAsia="fr-FR"/>
        </w:rPr>
        <w:t>J - 45</w:t>
      </w:r>
      <w:r w:rsidR="00106B6A">
        <w:rPr>
          <w:rFonts w:ascii="Arial" w:hAnsi="Arial" w:cs="Arial"/>
          <w:b/>
          <w:bCs/>
          <w:color w:val="000000"/>
          <w:szCs w:val="20"/>
          <w:lang w:eastAsia="fr-FR"/>
        </w:rPr>
        <w:t xml:space="preserve"> : </w:t>
      </w:r>
      <w:r w:rsidRPr="00F40CE7">
        <w:rPr>
          <w:rFonts w:ascii="Arial" w:hAnsi="Arial" w:cs="Arial"/>
          <w:color w:val="000000"/>
          <w:szCs w:val="20"/>
          <w:lang w:eastAsia="fr-FR"/>
        </w:rPr>
        <w:t xml:space="preserve">ERDF envoie un courrier à chaque client </w:t>
      </w:r>
      <w:r w:rsidR="00106B6A">
        <w:rPr>
          <w:rFonts w:ascii="Arial" w:hAnsi="Arial" w:cs="Arial"/>
          <w:color w:val="000000"/>
          <w:szCs w:val="20"/>
          <w:lang w:eastAsia="fr-FR"/>
        </w:rPr>
        <w:t>avec</w:t>
      </w:r>
      <w:r w:rsidRPr="00F40CE7">
        <w:rPr>
          <w:rFonts w:ascii="Arial" w:hAnsi="Arial" w:cs="Arial"/>
          <w:color w:val="000000"/>
          <w:szCs w:val="20"/>
          <w:lang w:eastAsia="fr-FR"/>
        </w:rPr>
        <w:t xml:space="preserve"> le nom et les coordonnées de l’entreprise de pose mandatée pour le remplacement du compteur</w:t>
      </w:r>
      <w:r w:rsidR="00106B6A">
        <w:rPr>
          <w:rFonts w:ascii="Arial" w:hAnsi="Arial" w:cs="Arial"/>
          <w:color w:val="000000"/>
          <w:szCs w:val="20"/>
          <w:lang w:eastAsia="fr-FR"/>
        </w:rPr>
        <w:t xml:space="preserve">. </w:t>
      </w:r>
    </w:p>
    <w:p w:rsidR="004661D4" w:rsidRPr="00F40CE7" w:rsidRDefault="004661D4" w:rsidP="004661D4">
      <w:pPr>
        <w:rPr>
          <w:rFonts w:ascii="Arial" w:hAnsi="Arial" w:cs="Arial"/>
          <w:color w:val="000000"/>
          <w:szCs w:val="20"/>
          <w:lang w:eastAsia="fr-FR"/>
        </w:rPr>
      </w:pPr>
      <w:r w:rsidRPr="00F40CE7">
        <w:rPr>
          <w:rFonts w:ascii="Arial" w:hAnsi="Arial" w:cs="Arial"/>
          <w:color w:val="000000"/>
          <w:szCs w:val="20"/>
          <w:lang w:eastAsia="fr-FR"/>
        </w:rPr>
        <w:t xml:space="preserve">Des informations complémentaires sont également disponibles </w:t>
      </w:r>
      <w:r w:rsidRPr="00F40CE7">
        <w:rPr>
          <w:rFonts w:ascii="Arial" w:hAnsi="Arial" w:cs="Arial"/>
          <w:i/>
          <w:iCs/>
          <w:color w:val="000000"/>
          <w:szCs w:val="20"/>
          <w:lang w:eastAsia="fr-FR"/>
        </w:rPr>
        <w:t xml:space="preserve">via </w:t>
      </w:r>
      <w:r w:rsidRPr="00F40CE7">
        <w:rPr>
          <w:rFonts w:ascii="Arial" w:hAnsi="Arial" w:cs="Arial"/>
          <w:color w:val="000000"/>
          <w:szCs w:val="20"/>
          <w:lang w:eastAsia="fr-FR"/>
        </w:rPr>
        <w:t xml:space="preserve">le numéro vert </w:t>
      </w:r>
      <w:r w:rsidR="00886A76">
        <w:rPr>
          <w:rFonts w:ascii="Arial" w:hAnsi="Arial" w:cs="Arial"/>
          <w:color w:val="000000"/>
          <w:szCs w:val="20"/>
          <w:lang w:eastAsia="fr-FR"/>
        </w:rPr>
        <w:t xml:space="preserve">gratuit </w:t>
      </w:r>
      <w:r w:rsidRPr="00F40CE7">
        <w:rPr>
          <w:rFonts w:ascii="Arial" w:hAnsi="Arial" w:cs="Arial"/>
          <w:color w:val="000000"/>
          <w:szCs w:val="20"/>
          <w:lang w:eastAsia="fr-FR"/>
        </w:rPr>
        <w:t xml:space="preserve">0800 </w:t>
      </w:r>
      <w:proofErr w:type="spellStart"/>
      <w:r w:rsidRPr="00F40CE7">
        <w:rPr>
          <w:rFonts w:ascii="Arial" w:hAnsi="Arial" w:cs="Arial"/>
          <w:color w:val="000000"/>
          <w:szCs w:val="20"/>
          <w:lang w:eastAsia="fr-FR"/>
        </w:rPr>
        <w:t>Linky</w:t>
      </w:r>
      <w:proofErr w:type="spellEnd"/>
      <w:r w:rsidRPr="00F40CE7">
        <w:rPr>
          <w:rFonts w:ascii="Arial" w:hAnsi="Arial" w:cs="Arial"/>
          <w:color w:val="000000"/>
          <w:szCs w:val="20"/>
          <w:lang w:eastAsia="fr-FR"/>
        </w:rPr>
        <w:t xml:space="preserve">, ainsi que le site Internet </w:t>
      </w:r>
    </w:p>
    <w:p w:rsidR="004661D4" w:rsidRDefault="004661D4" w:rsidP="004661D4">
      <w:pPr>
        <w:rPr>
          <w:rStyle w:val="A10"/>
          <w:rFonts w:ascii="Arial" w:hAnsi="Arial" w:cs="Arial"/>
        </w:rPr>
      </w:pPr>
      <w:r w:rsidRPr="00F40CE7">
        <w:rPr>
          <w:rStyle w:val="A10"/>
          <w:rFonts w:ascii="Arial" w:hAnsi="Arial" w:cs="Arial"/>
        </w:rPr>
        <w:t xml:space="preserve">ERDF a préparé un plan de déploiement </w:t>
      </w:r>
      <w:r w:rsidR="00A82F5E">
        <w:rPr>
          <w:rStyle w:val="A10"/>
          <w:rFonts w:ascii="Arial" w:hAnsi="Arial" w:cs="Arial"/>
        </w:rPr>
        <w:t>[</w:t>
      </w:r>
      <w:hyperlink r:id="rId9" w:history="1">
        <w:r w:rsidR="00106B6A" w:rsidRPr="00F40CE7">
          <w:rPr>
            <w:rStyle w:val="Lienhypertexte"/>
            <w:rFonts w:ascii="Arial" w:hAnsi="Arial" w:cs="Arial"/>
            <w:szCs w:val="20"/>
            <w:lang w:eastAsia="fr-FR"/>
          </w:rPr>
          <w:t>www.erdf.fr/Linky</w:t>
        </w:r>
      </w:hyperlink>
      <w:r w:rsidR="00A82F5E">
        <w:t>]</w:t>
      </w:r>
      <w:r w:rsidR="00106B6A">
        <w:t xml:space="preserve"> </w:t>
      </w:r>
      <w:r w:rsidRPr="00F40CE7">
        <w:rPr>
          <w:rStyle w:val="A10"/>
          <w:rFonts w:ascii="Arial" w:hAnsi="Arial" w:cs="Arial"/>
        </w:rPr>
        <w:t>en concertation avec : les pouvoirs publics (ministères, gouvernement), CRE (Commission de régulation de l’énergie), les associations de consommateurs, les fournisseurs d’électricité, etc.</w:t>
      </w:r>
      <w:r w:rsidR="00106B6A">
        <w:rPr>
          <w:rStyle w:val="A10"/>
          <w:rFonts w:ascii="Arial" w:hAnsi="Arial" w:cs="Arial"/>
        </w:rPr>
        <w:t xml:space="preserve"> et fournit d</w:t>
      </w:r>
      <w:r w:rsidR="00106B6A" w:rsidRPr="00F40CE7">
        <w:rPr>
          <w:rStyle w:val="A10"/>
          <w:rFonts w:ascii="Arial" w:hAnsi="Arial" w:cs="Arial"/>
        </w:rPr>
        <w:t xml:space="preserve">es kits </w:t>
      </w:r>
      <w:r w:rsidR="00106B6A">
        <w:rPr>
          <w:rStyle w:val="A10"/>
          <w:rFonts w:ascii="Arial" w:hAnsi="Arial" w:cs="Arial"/>
        </w:rPr>
        <w:t>de</w:t>
      </w:r>
      <w:r w:rsidR="00106B6A" w:rsidRPr="00F40CE7">
        <w:rPr>
          <w:rStyle w:val="A10"/>
          <w:rFonts w:ascii="Arial" w:hAnsi="Arial" w:cs="Arial"/>
        </w:rPr>
        <w:t xml:space="preserve"> communication </w:t>
      </w:r>
      <w:r w:rsidR="00106B6A">
        <w:rPr>
          <w:rStyle w:val="A10"/>
          <w:rFonts w:ascii="Arial" w:hAnsi="Arial" w:cs="Arial"/>
        </w:rPr>
        <w:t xml:space="preserve">pour les </w:t>
      </w:r>
      <w:r w:rsidR="00106B6A" w:rsidRPr="00F40CE7">
        <w:rPr>
          <w:rStyle w:val="A10"/>
          <w:rFonts w:ascii="Arial" w:hAnsi="Arial" w:cs="Arial"/>
        </w:rPr>
        <w:t>publications</w:t>
      </w:r>
      <w:r w:rsidR="00106B6A">
        <w:rPr>
          <w:rStyle w:val="A10"/>
          <w:rFonts w:ascii="Arial" w:hAnsi="Arial" w:cs="Arial"/>
        </w:rPr>
        <w:t xml:space="preserve"> mun</w:t>
      </w:r>
      <w:r w:rsidR="004E6323">
        <w:rPr>
          <w:rStyle w:val="A10"/>
          <w:rFonts w:ascii="Arial" w:hAnsi="Arial" w:cs="Arial"/>
        </w:rPr>
        <w:t>i</w:t>
      </w:r>
      <w:r w:rsidR="00106B6A">
        <w:rPr>
          <w:rStyle w:val="A10"/>
          <w:rFonts w:ascii="Arial" w:hAnsi="Arial" w:cs="Arial"/>
        </w:rPr>
        <w:t>cipales.</w:t>
      </w:r>
    </w:p>
    <w:p w:rsidR="000D668F" w:rsidRPr="007269FE" w:rsidRDefault="000D668F" w:rsidP="007269FE">
      <w:pPr>
        <w:jc w:val="center"/>
        <w:rPr>
          <w:rFonts w:ascii="Arial" w:hAnsi="Arial" w:cs="Arial"/>
          <w:b/>
          <w:color w:val="000000"/>
          <w:szCs w:val="20"/>
        </w:rPr>
      </w:pPr>
      <w:r w:rsidRPr="007269FE">
        <w:rPr>
          <w:rStyle w:val="A10"/>
          <w:rFonts w:ascii="Arial" w:hAnsi="Arial" w:cs="Arial"/>
          <w:b/>
        </w:rPr>
        <w:t xml:space="preserve">Plan de déploiement des compteurs </w:t>
      </w:r>
      <w:proofErr w:type="spellStart"/>
      <w:r w:rsidRPr="007269FE">
        <w:rPr>
          <w:rStyle w:val="A10"/>
          <w:rFonts w:ascii="Arial" w:hAnsi="Arial" w:cs="Arial"/>
          <w:b/>
        </w:rPr>
        <w:t>Linky</w:t>
      </w:r>
      <w:proofErr w:type="spellEnd"/>
      <w:r w:rsidRPr="007269FE">
        <w:rPr>
          <w:rStyle w:val="A10"/>
          <w:rFonts w:ascii="Arial" w:hAnsi="Arial" w:cs="Arial"/>
          <w:b/>
        </w:rPr>
        <w:t xml:space="preserve"> (France, </w:t>
      </w:r>
      <w:proofErr w:type="spellStart"/>
      <w:r w:rsidRPr="007269FE">
        <w:rPr>
          <w:rStyle w:val="A10"/>
          <w:rFonts w:ascii="Arial" w:hAnsi="Arial" w:cs="Arial"/>
          <w:b/>
        </w:rPr>
        <w:t>Sud-Est</w:t>
      </w:r>
      <w:proofErr w:type="spellEnd"/>
      <w:r w:rsidRPr="007269FE">
        <w:rPr>
          <w:rStyle w:val="A10"/>
          <w:rFonts w:ascii="Arial" w:hAnsi="Arial" w:cs="Arial"/>
          <w:b/>
        </w:rPr>
        <w:t>, CPA, Aix nord – Venelles)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5226"/>
      </w:tblGrid>
      <w:tr w:rsidR="001C78D9" w:rsidTr="00905A95">
        <w:trPr>
          <w:trHeight w:val="3853"/>
        </w:trPr>
        <w:tc>
          <w:tcPr>
            <w:tcW w:w="4606" w:type="dxa"/>
          </w:tcPr>
          <w:p w:rsidR="007269FE" w:rsidRDefault="00152B7F" w:rsidP="007269FE">
            <w:pPr>
              <w:jc w:val="cente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127.9pt;margin-top:180.5pt;width:48.5pt;height:19pt;z-index:251661312">
                  <v:textbox>
                    <w:txbxContent>
                      <w:p w:rsidR="00897CE3" w:rsidRDefault="00897CE3" w:rsidP="007269FE">
                        <w:pPr>
                          <w:jc w:val="center"/>
                        </w:pPr>
                        <w:r>
                          <w:t>France</w:t>
                        </w:r>
                      </w:p>
                    </w:txbxContent>
                  </v:textbox>
                </v:shape>
              </w:pict>
            </w:r>
            <w:r>
              <w:rPr>
                <w:noProof/>
                <w:lang w:eastAsia="fr-FR"/>
              </w:rPr>
              <w:pict>
                <v:shape id="_x0000_s1027" type="#_x0000_t202" style="position:absolute;left:0;text-align:left;margin-left:289.35pt;margin-top:180.45pt;width:58.1pt;height:19.1pt;z-index:251662336">
                  <v:textbox>
                    <w:txbxContent>
                      <w:p w:rsidR="00897CE3" w:rsidRDefault="00897CE3" w:rsidP="007269FE">
                        <w:pPr>
                          <w:jc w:val="center"/>
                        </w:pPr>
                        <w:proofErr w:type="spellStart"/>
                        <w:r>
                          <w:t>Sud-Est</w:t>
                        </w:r>
                        <w:proofErr w:type="spellEnd"/>
                      </w:p>
                    </w:txbxContent>
                  </v:textbox>
                </v:shape>
              </w:pict>
            </w:r>
            <w:r w:rsidR="001C78D9">
              <w:rPr>
                <w:noProof/>
                <w:lang w:eastAsia="fr-FR"/>
              </w:rPr>
              <w:drawing>
                <wp:inline distT="0" distB="0" distL="0" distR="0">
                  <wp:extent cx="2503385" cy="2403695"/>
                  <wp:effectExtent l="19050" t="0" r="0" b="0"/>
                  <wp:docPr id="2" name="Image 1" descr="C:\Users\dd\AppData\Local\Microsoft\Windows\Temporary Internet Files\Content.Word\Linky Fr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ppData\Local\Microsoft\Windows\Temporary Internet Files\Content.Word\Linky France.bmp"/>
                          <pic:cNvPicPr>
                            <a:picLocks noChangeAspect="1" noChangeArrowheads="1"/>
                          </pic:cNvPicPr>
                        </pic:nvPicPr>
                        <pic:blipFill>
                          <a:blip r:embed="rId10" cstate="print"/>
                          <a:srcRect/>
                          <a:stretch>
                            <a:fillRect/>
                          </a:stretch>
                        </pic:blipFill>
                        <pic:spPr bwMode="auto">
                          <a:xfrm>
                            <a:off x="0" y="0"/>
                            <a:ext cx="2503823" cy="2404115"/>
                          </a:xfrm>
                          <a:prstGeom prst="rect">
                            <a:avLst/>
                          </a:prstGeom>
                          <a:noFill/>
                          <a:ln w="9525">
                            <a:noFill/>
                            <a:miter lim="800000"/>
                            <a:headEnd/>
                            <a:tailEnd/>
                          </a:ln>
                        </pic:spPr>
                      </pic:pic>
                    </a:graphicData>
                  </a:graphic>
                </wp:inline>
              </w:drawing>
            </w:r>
          </w:p>
        </w:tc>
        <w:tc>
          <w:tcPr>
            <w:tcW w:w="5226" w:type="dxa"/>
          </w:tcPr>
          <w:p w:rsidR="001C78D9" w:rsidRDefault="00152B7F" w:rsidP="007269FE">
            <w:pPr>
              <w:jc w:val="center"/>
            </w:pPr>
            <w:r>
              <w:rPr>
                <w:noProof/>
                <w:lang w:eastAsia="fr-FR"/>
              </w:rPr>
              <w:pict>
                <v:shape id="_x0000_s1029" type="#_x0000_t202" style="position:absolute;left:0;text-align:left;margin-left:285.05pt;margin-top:180.45pt;width:81.65pt;height:19.05pt;z-index:251664384;mso-position-horizontal-relative:text;mso-position-vertical-relative:text">
                  <v:textbox>
                    <w:txbxContent>
                      <w:p w:rsidR="00897CE3" w:rsidRDefault="00897CE3" w:rsidP="007269FE">
                        <w:pPr>
                          <w:jc w:val="center"/>
                        </w:pPr>
                        <w:proofErr w:type="spellStart"/>
                        <w:r>
                          <w:t>Sud-Est</w:t>
                        </w:r>
                        <w:proofErr w:type="spellEnd"/>
                      </w:p>
                    </w:txbxContent>
                  </v:textbox>
                </v:shape>
              </w:pict>
            </w:r>
            <w:r>
              <w:rPr>
                <w:noProof/>
                <w:lang w:eastAsia="fr-FR"/>
              </w:rPr>
              <w:pict>
                <v:shape id="_x0000_s1030" type="#_x0000_t202" style="position:absolute;left:0;text-align:left;margin-left:52.35pt;margin-top:360.5pt;width:127.25pt;height:18.95pt;z-index:251665408;mso-position-horizontal-relative:text;mso-position-vertical-relative:text">
                  <v:textbox>
                    <w:txbxContent>
                      <w:p w:rsidR="00897CE3" w:rsidRDefault="00897CE3" w:rsidP="007269FE">
                        <w:pPr>
                          <w:jc w:val="center"/>
                        </w:pPr>
                        <w:r>
                          <w:t>Aix nord - Venelles</w:t>
                        </w:r>
                      </w:p>
                    </w:txbxContent>
                  </v:textbox>
                </v:shape>
              </w:pict>
            </w:r>
            <w:r w:rsidR="001C78D9">
              <w:rPr>
                <w:noProof/>
                <w:lang w:eastAsia="fr-FR"/>
              </w:rPr>
              <w:drawing>
                <wp:inline distT="0" distB="0" distL="0" distR="0">
                  <wp:extent cx="3161987" cy="2403695"/>
                  <wp:effectExtent l="19050" t="0" r="313" b="0"/>
                  <wp:docPr id="4" name="Image 4" descr="C:\Users\dd\AppData\Local\Microsoft\Windows\Temporary Internet Files\Content.Word\Linky rég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AppData\Local\Microsoft\Windows\Temporary Internet Files\Content.Word\Linky région.bmp"/>
                          <pic:cNvPicPr>
                            <a:picLocks noChangeAspect="1" noChangeArrowheads="1"/>
                          </pic:cNvPicPr>
                        </pic:nvPicPr>
                        <pic:blipFill>
                          <a:blip r:embed="rId11" cstate="print"/>
                          <a:srcRect/>
                          <a:stretch>
                            <a:fillRect/>
                          </a:stretch>
                        </pic:blipFill>
                        <pic:spPr bwMode="auto">
                          <a:xfrm>
                            <a:off x="0" y="0"/>
                            <a:ext cx="3163434" cy="2404795"/>
                          </a:xfrm>
                          <a:prstGeom prst="rect">
                            <a:avLst/>
                          </a:prstGeom>
                          <a:noFill/>
                          <a:ln w="9525">
                            <a:noFill/>
                            <a:miter lim="800000"/>
                            <a:headEnd/>
                            <a:tailEnd/>
                          </a:ln>
                        </pic:spPr>
                      </pic:pic>
                    </a:graphicData>
                  </a:graphic>
                </wp:inline>
              </w:drawing>
            </w:r>
          </w:p>
        </w:tc>
      </w:tr>
      <w:tr w:rsidR="001C78D9" w:rsidTr="00905A95">
        <w:tc>
          <w:tcPr>
            <w:tcW w:w="4606" w:type="dxa"/>
          </w:tcPr>
          <w:p w:rsidR="007269FE" w:rsidRDefault="00152B7F" w:rsidP="007269FE">
            <w:pPr>
              <w:jc w:val="center"/>
            </w:pPr>
            <w:r>
              <w:rPr>
                <w:noProof/>
                <w:lang w:eastAsia="fr-FR"/>
              </w:rPr>
              <w:pict>
                <v:shape id="_x0000_s1028" type="#_x0000_t202" style="position:absolute;left:0;text-align:left;margin-left:69.8pt;margin-top:159pt;width:90.55pt;height:19pt;z-index:251663360;mso-position-horizontal-relative:text;mso-position-vertical-relative:text">
                  <v:textbox>
                    <w:txbxContent>
                      <w:p w:rsidR="00897CE3" w:rsidRDefault="00897CE3" w:rsidP="007269FE">
                        <w:pPr>
                          <w:jc w:val="center"/>
                        </w:pPr>
                        <w:r>
                          <w:t>Métropole AMP</w:t>
                        </w:r>
                      </w:p>
                    </w:txbxContent>
                  </v:textbox>
                </v:shape>
              </w:pict>
            </w:r>
            <w:r w:rsidR="001C78D9">
              <w:rPr>
                <w:noProof/>
                <w:lang w:eastAsia="fr-FR"/>
              </w:rPr>
              <w:drawing>
                <wp:inline distT="0" distB="0" distL="0" distR="0">
                  <wp:extent cx="2510237" cy="2005342"/>
                  <wp:effectExtent l="19050" t="0" r="4363" b="0"/>
                  <wp:docPr id="10" name="Image 10" descr="C:\Users\dd\AppData\Local\Microsoft\Windows\Temporary Internet Files\Content.Word\Linky C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AppData\Local\Microsoft\Windows\Temporary Internet Files\Content.Word\Linky CPA.BMP"/>
                          <pic:cNvPicPr>
                            <a:picLocks noChangeAspect="1" noChangeArrowheads="1"/>
                          </pic:cNvPicPr>
                        </pic:nvPicPr>
                        <pic:blipFill>
                          <a:blip r:embed="rId12" cstate="print"/>
                          <a:srcRect/>
                          <a:stretch>
                            <a:fillRect/>
                          </a:stretch>
                        </pic:blipFill>
                        <pic:spPr bwMode="auto">
                          <a:xfrm>
                            <a:off x="0" y="0"/>
                            <a:ext cx="2512057" cy="2006796"/>
                          </a:xfrm>
                          <a:prstGeom prst="rect">
                            <a:avLst/>
                          </a:prstGeom>
                          <a:noFill/>
                          <a:ln w="9525">
                            <a:noFill/>
                            <a:miter lim="800000"/>
                            <a:headEnd/>
                            <a:tailEnd/>
                          </a:ln>
                        </pic:spPr>
                      </pic:pic>
                    </a:graphicData>
                  </a:graphic>
                </wp:inline>
              </w:drawing>
            </w:r>
          </w:p>
        </w:tc>
        <w:tc>
          <w:tcPr>
            <w:tcW w:w="5226" w:type="dxa"/>
          </w:tcPr>
          <w:p w:rsidR="007269FE" w:rsidRDefault="007269FE" w:rsidP="007269FE">
            <w:pPr>
              <w:jc w:val="center"/>
            </w:pPr>
            <w:r>
              <w:rPr>
                <w:noProof/>
                <w:lang w:eastAsia="fr-FR"/>
              </w:rPr>
              <w:drawing>
                <wp:inline distT="0" distB="0" distL="0" distR="0">
                  <wp:extent cx="2509561" cy="2005343"/>
                  <wp:effectExtent l="19050" t="0" r="5039" b="0"/>
                  <wp:docPr id="6" name="Image 4" descr="C:\Users\dd\AppData\Local\Microsoft\Windows\Temporary Internet Files\Content.Word\Linky légen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AppData\Local\Microsoft\Windows\Temporary Internet Files\Content.Word\Linky légende.bmp"/>
                          <pic:cNvPicPr>
                            <a:picLocks noChangeAspect="1" noChangeArrowheads="1"/>
                          </pic:cNvPicPr>
                        </pic:nvPicPr>
                        <pic:blipFill>
                          <a:blip r:embed="rId13" cstate="print"/>
                          <a:srcRect/>
                          <a:stretch>
                            <a:fillRect/>
                          </a:stretch>
                        </pic:blipFill>
                        <pic:spPr bwMode="auto">
                          <a:xfrm>
                            <a:off x="0" y="0"/>
                            <a:ext cx="2511915" cy="2007224"/>
                          </a:xfrm>
                          <a:prstGeom prst="rect">
                            <a:avLst/>
                          </a:prstGeom>
                          <a:noFill/>
                          <a:ln w="9525">
                            <a:noFill/>
                            <a:miter lim="800000"/>
                            <a:headEnd/>
                            <a:tailEnd/>
                          </a:ln>
                        </pic:spPr>
                      </pic:pic>
                    </a:graphicData>
                  </a:graphic>
                </wp:inline>
              </w:drawing>
            </w:r>
          </w:p>
          <w:p w:rsidR="00A441EA" w:rsidRDefault="00A441EA" w:rsidP="00A441EA"/>
        </w:tc>
      </w:tr>
      <w:tr w:rsidR="00A441EA" w:rsidTr="00905A95">
        <w:trPr>
          <w:trHeight w:val="649"/>
        </w:trPr>
        <w:tc>
          <w:tcPr>
            <w:tcW w:w="9832" w:type="dxa"/>
            <w:gridSpan w:val="2"/>
          </w:tcPr>
          <w:p w:rsidR="00A441EA" w:rsidRDefault="00A441EA" w:rsidP="00A441EA">
            <w:pPr>
              <w:rPr>
                <w:noProof/>
                <w:lang w:eastAsia="fr-FR"/>
              </w:rPr>
            </w:pPr>
            <w:r w:rsidRPr="00A441EA">
              <w:rPr>
                <w:noProof/>
                <w:lang w:eastAsia="fr-FR"/>
              </w:rPr>
              <w:drawing>
                <wp:anchor distT="0" distB="0" distL="114300" distR="114300" simplePos="0" relativeHeight="251667456" behindDoc="1" locked="0" layoutInCell="1" allowOverlap="1">
                  <wp:simplePos x="0" y="0"/>
                  <wp:positionH relativeFrom="column">
                    <wp:posOffset>-8450</wp:posOffset>
                  </wp:positionH>
                  <wp:positionV relativeFrom="paragraph">
                    <wp:posOffset>-791267</wp:posOffset>
                  </wp:positionV>
                  <wp:extent cx="5791370" cy="334979"/>
                  <wp:effectExtent l="19050" t="0" r="1905" b="0"/>
                  <wp:wrapTight wrapText="bothSides">
                    <wp:wrapPolygon edited="0">
                      <wp:start x="-71" y="0"/>
                      <wp:lineTo x="-71" y="20903"/>
                      <wp:lineTo x="21607" y="20903"/>
                      <wp:lineTo x="21607" y="0"/>
                      <wp:lineTo x="-71" y="0"/>
                    </wp:wrapPolygon>
                  </wp:wrapTight>
                  <wp:docPr id="11" name="Image 1" descr="C:\Users\dd\AppData\Local\Microsoft\Windows\Temporary Internet Files\Content.Word\Linky Venel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ppData\Local\Microsoft\Windows\Temporary Internet Files\Content.Word\Linky Venellles.bmp"/>
                          <pic:cNvPicPr>
                            <a:picLocks noChangeAspect="1" noChangeArrowheads="1"/>
                          </pic:cNvPicPr>
                        </pic:nvPicPr>
                        <pic:blipFill>
                          <a:blip r:embed="rId14" cstate="print"/>
                          <a:srcRect/>
                          <a:stretch>
                            <a:fillRect/>
                          </a:stretch>
                        </pic:blipFill>
                        <pic:spPr bwMode="auto">
                          <a:xfrm>
                            <a:off x="0" y="0"/>
                            <a:ext cx="5789295" cy="334645"/>
                          </a:xfrm>
                          <a:prstGeom prst="rect">
                            <a:avLst/>
                          </a:prstGeom>
                          <a:noFill/>
                          <a:ln w="9525">
                            <a:noFill/>
                            <a:miter lim="800000"/>
                            <a:headEnd/>
                            <a:tailEnd/>
                          </a:ln>
                        </pic:spPr>
                      </pic:pic>
                    </a:graphicData>
                  </a:graphic>
                </wp:anchor>
              </w:drawing>
            </w:r>
          </w:p>
        </w:tc>
      </w:tr>
    </w:tbl>
    <w:p w:rsidR="004E6323" w:rsidRPr="00CE5025" w:rsidRDefault="004E6323" w:rsidP="00CE5025">
      <w:pPr>
        <w:pStyle w:val="Titre2"/>
        <w:rPr>
          <w:lang w:eastAsia="fr-FR"/>
        </w:rPr>
      </w:pPr>
      <w:bookmarkStart w:id="10" w:name="_Toc448937036"/>
      <w:r w:rsidRPr="00CE5025">
        <w:rPr>
          <w:lang w:eastAsia="fr-FR"/>
        </w:rPr>
        <w:t>Un client peut-il refuser la pose du compteur Linky ?</w:t>
      </w:r>
      <w:bookmarkEnd w:id="10"/>
    </w:p>
    <w:p w:rsidR="004E6323" w:rsidRDefault="00A141D3" w:rsidP="004E6323">
      <w:pPr>
        <w:rPr>
          <w:lang w:eastAsia="fr-FR"/>
        </w:rPr>
      </w:pPr>
      <w:r>
        <w:rPr>
          <w:lang w:eastAsia="fr-FR"/>
        </w:rPr>
        <w:t>ERDF prétend que n</w:t>
      </w:r>
      <w:r w:rsidR="00CE5025">
        <w:rPr>
          <w:lang w:eastAsia="fr-FR"/>
        </w:rPr>
        <w:t xml:space="preserve">on. </w:t>
      </w:r>
      <w:r w:rsidR="00A82F5E">
        <w:rPr>
          <w:lang w:eastAsia="fr-FR"/>
        </w:rPr>
        <w:t>Or l</w:t>
      </w:r>
      <w:r w:rsidR="00CE5025">
        <w:rPr>
          <w:lang w:eastAsia="fr-FR"/>
        </w:rPr>
        <w:t>e</w:t>
      </w:r>
      <w:r w:rsidR="004E6323" w:rsidRPr="00CE5025">
        <w:rPr>
          <w:lang w:eastAsia="fr-FR"/>
        </w:rPr>
        <w:t xml:space="preserve"> compte</w:t>
      </w:r>
      <w:r w:rsidR="00CE5025">
        <w:rPr>
          <w:lang w:eastAsia="fr-FR"/>
        </w:rPr>
        <w:t>ur</w:t>
      </w:r>
      <w:r w:rsidR="004E6323" w:rsidRPr="00CE5025">
        <w:rPr>
          <w:lang w:eastAsia="fr-FR"/>
        </w:rPr>
        <w:t xml:space="preserve"> f</w:t>
      </w:r>
      <w:r w:rsidR="000D668F">
        <w:rPr>
          <w:lang w:eastAsia="fr-FR"/>
        </w:rPr>
        <w:t>ai</w:t>
      </w:r>
      <w:r w:rsidR="004E6323" w:rsidRPr="00CE5025">
        <w:rPr>
          <w:lang w:eastAsia="fr-FR"/>
        </w:rPr>
        <w:t>t partie d</w:t>
      </w:r>
      <w:r w:rsidR="000D668F">
        <w:rPr>
          <w:lang w:eastAsia="fr-FR"/>
        </w:rPr>
        <w:t xml:space="preserve">es biens concédés à ERDF par </w:t>
      </w:r>
      <w:r w:rsidR="00682CEB">
        <w:rPr>
          <w:lang w:eastAsia="fr-FR"/>
        </w:rPr>
        <w:t>les collectivités locales</w:t>
      </w:r>
      <w:r w:rsidR="00CE5025">
        <w:rPr>
          <w:lang w:eastAsia="fr-FR"/>
        </w:rPr>
        <w:t>, il</w:t>
      </w:r>
      <w:r w:rsidR="004E6323" w:rsidRPr="00CE5025">
        <w:rPr>
          <w:lang w:eastAsia="fr-FR"/>
        </w:rPr>
        <w:t xml:space="preserve"> n’appartient pas au client. </w:t>
      </w:r>
      <w:r w:rsidR="00CE5025">
        <w:rPr>
          <w:lang w:eastAsia="fr-FR"/>
        </w:rPr>
        <w:t>Seule la collectivité locale peut donc refuser la pose du compteur (par ex. : le maire dans sa commune)</w:t>
      </w:r>
      <w:r w:rsidR="00682CEB">
        <w:rPr>
          <w:lang w:eastAsia="fr-FR"/>
        </w:rPr>
        <w:t xml:space="preserve"> [</w:t>
      </w:r>
      <w:r w:rsidR="00B36E09">
        <w:rPr>
          <w:lang w:eastAsia="fr-FR"/>
        </w:rPr>
        <w:t>2</w:t>
      </w:r>
      <w:r w:rsidR="00682CEB">
        <w:rPr>
          <w:lang w:eastAsia="fr-FR"/>
        </w:rPr>
        <w:t>]</w:t>
      </w:r>
      <w:r w:rsidR="00CE5025">
        <w:rPr>
          <w:lang w:eastAsia="fr-FR"/>
        </w:rPr>
        <w:t xml:space="preserve">. </w:t>
      </w:r>
      <w:r w:rsidR="00CE5025" w:rsidRPr="00CE5025">
        <w:rPr>
          <w:highlight w:val="yellow"/>
          <w:lang w:eastAsia="fr-FR"/>
        </w:rPr>
        <w:t xml:space="preserve">Quel est le statut de Venelles vis-à-vis </w:t>
      </w:r>
      <w:proofErr w:type="gramStart"/>
      <w:r w:rsidR="00CE5025" w:rsidRPr="00CE5025">
        <w:rPr>
          <w:highlight w:val="yellow"/>
          <w:lang w:eastAsia="fr-FR"/>
        </w:rPr>
        <w:t>de ERDF</w:t>
      </w:r>
      <w:proofErr w:type="gramEnd"/>
      <w:r w:rsidR="00CE5025" w:rsidRPr="00CE5025">
        <w:rPr>
          <w:highlight w:val="yellow"/>
          <w:lang w:eastAsia="fr-FR"/>
        </w:rPr>
        <w:t> ?</w:t>
      </w:r>
      <w:r w:rsidR="00EF0D38">
        <w:rPr>
          <w:lang w:eastAsia="fr-FR"/>
        </w:rPr>
        <w:t xml:space="preserve"> </w:t>
      </w:r>
      <w:r w:rsidR="00EF0D38" w:rsidRPr="00EF0D38">
        <w:rPr>
          <w:highlight w:val="yellow"/>
          <w:lang w:eastAsia="fr-FR"/>
        </w:rPr>
        <w:t>L’AODE est elle la métropole </w:t>
      </w:r>
      <w:r w:rsidR="00EF0D38">
        <w:rPr>
          <w:highlight w:val="yellow"/>
          <w:lang w:eastAsia="fr-FR"/>
        </w:rPr>
        <w:t xml:space="preserve">AMP </w:t>
      </w:r>
      <w:r w:rsidR="00EF0D38" w:rsidRPr="00EF0D38">
        <w:rPr>
          <w:highlight w:val="yellow"/>
          <w:lang w:eastAsia="fr-FR"/>
        </w:rPr>
        <w:t>?</w:t>
      </w:r>
    </w:p>
    <w:p w:rsidR="009C3E63" w:rsidRDefault="009C3E63" w:rsidP="004E6323">
      <w:pPr>
        <w:rPr>
          <w:lang w:eastAsia="fr-FR"/>
        </w:rPr>
      </w:pPr>
      <w:r>
        <w:rPr>
          <w:lang w:eastAsia="fr-FR"/>
        </w:rPr>
        <w:t>En fait, aucune sanction n’est prévue pour les réfractaires, maire ou client.</w:t>
      </w:r>
      <w:r w:rsidR="002E7620">
        <w:rPr>
          <w:lang w:eastAsia="fr-FR"/>
        </w:rPr>
        <w:t xml:space="preserve"> </w:t>
      </w:r>
      <w:r w:rsidR="00B36E09">
        <w:rPr>
          <w:lang w:eastAsia="fr-FR"/>
        </w:rPr>
        <w:t>U</w:t>
      </w:r>
      <w:r w:rsidR="002E7620">
        <w:rPr>
          <w:lang w:eastAsia="fr-FR"/>
        </w:rPr>
        <w:t>ne associat</w:t>
      </w:r>
      <w:r w:rsidR="00A141D3">
        <w:rPr>
          <w:lang w:eastAsia="fr-FR"/>
        </w:rPr>
        <w:t xml:space="preserve">ion néerlandaise a déjà obtenu </w:t>
      </w:r>
      <w:proofErr w:type="gramStart"/>
      <w:r w:rsidR="00A141D3">
        <w:rPr>
          <w:lang w:eastAsia="fr-FR"/>
        </w:rPr>
        <w:t>l</w:t>
      </w:r>
      <w:r w:rsidR="002E7620">
        <w:rPr>
          <w:lang w:eastAsia="fr-FR"/>
        </w:rPr>
        <w:t>a</w:t>
      </w:r>
      <w:proofErr w:type="gramEnd"/>
      <w:r w:rsidR="002E7620">
        <w:rPr>
          <w:lang w:eastAsia="fr-FR"/>
        </w:rPr>
        <w:t xml:space="preserve"> </w:t>
      </w:r>
      <w:r w:rsidR="00682CEB">
        <w:rPr>
          <w:lang w:eastAsia="fr-FR"/>
        </w:rPr>
        <w:t>non obligation des compteurs</w:t>
      </w:r>
      <w:r w:rsidR="002E7620">
        <w:rPr>
          <w:lang w:eastAsia="fr-FR"/>
        </w:rPr>
        <w:t>. L’argument utilisé est qu’il s’agit d’un accord contraint, concernant la diffusion de ses données, en violation de la Convention e</w:t>
      </w:r>
      <w:r w:rsidR="00B36E09">
        <w:rPr>
          <w:lang w:eastAsia="fr-FR"/>
        </w:rPr>
        <w:t>uropéenne des droits de l’homme</w:t>
      </w:r>
      <w:r w:rsidR="00682CEB" w:rsidRPr="00682CEB">
        <w:rPr>
          <w:lang w:eastAsia="fr-FR"/>
        </w:rPr>
        <w:t xml:space="preserve"> </w:t>
      </w:r>
      <w:r w:rsidR="00682CEB">
        <w:rPr>
          <w:lang w:eastAsia="fr-FR"/>
        </w:rPr>
        <w:t>[</w:t>
      </w:r>
      <w:r w:rsidR="00B36E09">
        <w:rPr>
          <w:lang w:eastAsia="fr-FR"/>
        </w:rPr>
        <w:t>1</w:t>
      </w:r>
      <w:r w:rsidR="00682CEB">
        <w:rPr>
          <w:lang w:eastAsia="fr-FR"/>
        </w:rPr>
        <w:t>]</w:t>
      </w:r>
      <w:r w:rsidR="00B36E09">
        <w:rPr>
          <w:lang w:eastAsia="fr-FR"/>
        </w:rPr>
        <w:t xml:space="preserve">. A voir si ça s’applique en France, les données transmises étant </w:t>
      </w:r>
      <w:r w:rsidR="00B36E09">
        <w:rPr>
          <w:lang w:eastAsia="fr-FR"/>
        </w:rPr>
        <w:tab/>
        <w:t>anonymisées. En tout état de cause,</w:t>
      </w:r>
      <w:r w:rsidR="00A82F5E">
        <w:rPr>
          <w:lang w:eastAsia="fr-FR"/>
        </w:rPr>
        <w:t xml:space="preserve"> le nombre de communes françaises a</w:t>
      </w:r>
      <w:r w:rsidR="00B36E09">
        <w:rPr>
          <w:lang w:eastAsia="fr-FR"/>
        </w:rPr>
        <w:t xml:space="preserve">yant refusé </w:t>
      </w:r>
      <w:proofErr w:type="spellStart"/>
      <w:r w:rsidR="00B36E09">
        <w:rPr>
          <w:lang w:eastAsia="fr-FR"/>
        </w:rPr>
        <w:t>Linky</w:t>
      </w:r>
      <w:proofErr w:type="spellEnd"/>
      <w:r w:rsidR="00B36E09">
        <w:rPr>
          <w:lang w:eastAsia="fr-FR"/>
        </w:rPr>
        <w:t xml:space="preserve"> se monte à 87 </w:t>
      </w:r>
      <w:r w:rsidR="00B36E09">
        <w:rPr>
          <w:rStyle w:val="A10"/>
          <w:rFonts w:cs="Arial"/>
        </w:rPr>
        <w:t>début avril 2016, 4 mois après le début de l’opération.</w:t>
      </w:r>
    </w:p>
    <w:p w:rsidR="004E6323" w:rsidRPr="00CE5025" w:rsidRDefault="00A141D3" w:rsidP="00CE5025">
      <w:pPr>
        <w:rPr>
          <w:rFonts w:ascii="Arial" w:hAnsi="Arial" w:cs="Arial"/>
          <w:color w:val="000000"/>
          <w:szCs w:val="20"/>
          <w:lang w:eastAsia="fr-FR"/>
        </w:rPr>
      </w:pPr>
      <w:r>
        <w:rPr>
          <w:rFonts w:ascii="Arial" w:hAnsi="Arial" w:cs="Arial"/>
          <w:color w:val="000000"/>
          <w:szCs w:val="20"/>
          <w:lang w:eastAsia="fr-FR"/>
        </w:rPr>
        <w:t>A noter</w:t>
      </w:r>
      <w:r w:rsidR="00CE5025">
        <w:rPr>
          <w:rFonts w:ascii="Arial" w:hAnsi="Arial" w:cs="Arial"/>
          <w:color w:val="000000"/>
          <w:szCs w:val="20"/>
          <w:lang w:eastAsia="fr-FR"/>
        </w:rPr>
        <w:t xml:space="preserve"> que</w:t>
      </w:r>
      <w:r>
        <w:rPr>
          <w:rFonts w:ascii="Arial" w:hAnsi="Arial" w:cs="Arial"/>
          <w:color w:val="000000"/>
          <w:szCs w:val="20"/>
          <w:lang w:eastAsia="fr-FR"/>
        </w:rPr>
        <w:t>,</w:t>
      </w:r>
      <w:r w:rsidR="00CE5025">
        <w:rPr>
          <w:rFonts w:ascii="Arial" w:hAnsi="Arial" w:cs="Arial"/>
          <w:color w:val="000000"/>
          <w:szCs w:val="20"/>
          <w:lang w:eastAsia="fr-FR"/>
        </w:rPr>
        <w:t xml:space="preserve"> l</w:t>
      </w:r>
      <w:r w:rsidR="004E6323" w:rsidRPr="00CE5025">
        <w:rPr>
          <w:lang w:eastAsia="fr-FR"/>
        </w:rPr>
        <w:t>orsque le compteur est situé dans le logement (50 % des cas), la pr</w:t>
      </w:r>
      <w:r w:rsidR="00CE5025">
        <w:rPr>
          <w:lang w:eastAsia="fr-FR"/>
        </w:rPr>
        <w:t>ésence du client est nécessaire</w:t>
      </w:r>
      <w:r w:rsidR="00A82F5E">
        <w:rPr>
          <w:lang w:eastAsia="fr-FR"/>
        </w:rPr>
        <w:t xml:space="preserve"> pour procéder au changement de compteur</w:t>
      </w:r>
      <w:r w:rsidR="00CE5025">
        <w:rPr>
          <w:lang w:eastAsia="fr-FR"/>
        </w:rPr>
        <w:t>,</w:t>
      </w:r>
      <w:r>
        <w:rPr>
          <w:lang w:eastAsia="fr-FR"/>
        </w:rPr>
        <w:t xml:space="preserve"> tandis que</w:t>
      </w:r>
      <w:r w:rsidR="00CE5025">
        <w:rPr>
          <w:lang w:eastAsia="fr-FR"/>
        </w:rPr>
        <w:t xml:space="preserve"> le compteur </w:t>
      </w:r>
      <w:r w:rsidR="00682CEB">
        <w:rPr>
          <w:lang w:eastAsia="fr-FR"/>
        </w:rPr>
        <w:t xml:space="preserve">peut être </w:t>
      </w:r>
      <w:r w:rsidR="00CE5025">
        <w:rPr>
          <w:lang w:eastAsia="fr-FR"/>
        </w:rPr>
        <w:t xml:space="preserve">changé sans </w:t>
      </w:r>
      <w:r w:rsidR="00CE5025" w:rsidRPr="00CE5025">
        <w:rPr>
          <w:lang w:eastAsia="fr-FR"/>
        </w:rPr>
        <w:t>la présence du client</w:t>
      </w:r>
      <w:r w:rsidR="00CE5025">
        <w:rPr>
          <w:lang w:eastAsia="fr-FR"/>
        </w:rPr>
        <w:t xml:space="preserve"> l</w:t>
      </w:r>
      <w:r w:rsidR="004E6323" w:rsidRPr="00CE5025">
        <w:rPr>
          <w:lang w:eastAsia="fr-FR"/>
        </w:rPr>
        <w:t xml:space="preserve">orsqu’il est hors du logement, </w:t>
      </w:r>
      <w:r w:rsidR="00CE5025">
        <w:rPr>
          <w:lang w:eastAsia="fr-FR"/>
        </w:rPr>
        <w:t>ce qui est le cas de beaucoup de maisons de Venelles</w:t>
      </w:r>
      <w:r w:rsidR="004E6323" w:rsidRPr="00CE5025">
        <w:rPr>
          <w:lang w:eastAsia="fr-FR"/>
        </w:rPr>
        <w:t>.</w:t>
      </w:r>
    </w:p>
    <w:p w:rsidR="000A1CEC" w:rsidRDefault="000A1CEC" w:rsidP="000A1CEC">
      <w:pPr>
        <w:pStyle w:val="Titre1"/>
      </w:pPr>
      <w:bookmarkStart w:id="11" w:name="_Toc448937037"/>
      <w:r>
        <w:t>IMPACT DE LINKY ; avantages – inconvénients</w:t>
      </w:r>
      <w:r w:rsidR="00643149">
        <w:t xml:space="preserve"> ou risques – opportunités - menaces</w:t>
      </w:r>
      <w:bookmarkEnd w:id="11"/>
    </w:p>
    <w:p w:rsidR="000A1CEC" w:rsidRDefault="00C82A45" w:rsidP="000A1CEC">
      <w:pPr>
        <w:pStyle w:val="Titre2"/>
      </w:pPr>
      <w:bookmarkStart w:id="12" w:name="_Toc448937038"/>
      <w:r>
        <w:t>P</w:t>
      </w:r>
      <w:r w:rsidR="000A1CEC">
        <w:t xml:space="preserve">our </w:t>
      </w:r>
      <w:r>
        <w:t>ERDF</w:t>
      </w:r>
      <w:bookmarkEnd w:id="12"/>
    </w:p>
    <w:p w:rsidR="00682CEB" w:rsidRDefault="00682CEB" w:rsidP="00682CEB">
      <w:pPr>
        <w:pStyle w:val="Titre3"/>
        <w:spacing w:before="144" w:after="144"/>
      </w:pPr>
      <w:bookmarkStart w:id="13" w:name="_Toc448937039"/>
      <w:r>
        <w:t>Avantages</w:t>
      </w:r>
      <w:bookmarkEnd w:id="13"/>
    </w:p>
    <w:p w:rsidR="000A1CEC" w:rsidRDefault="000A1CEC" w:rsidP="00682CEB">
      <w:r>
        <w:t xml:space="preserve">Connaissance instantanée des consommations, des rythmes de </w:t>
      </w:r>
      <w:r w:rsidR="00682CEB">
        <w:t>consommation</w:t>
      </w:r>
      <w:r>
        <w:t xml:space="preserve"> (ca</w:t>
      </w:r>
      <w:r w:rsidR="00B36E09">
        <w:t>pacité de faire des prévisions), permettant d’introduire la production d’électricité provenant de sources intermittentes sur le réseau de distribution.</w:t>
      </w:r>
      <w:r>
        <w:t xml:space="preserve"> </w:t>
      </w:r>
    </w:p>
    <w:p w:rsidR="000A1CEC" w:rsidRDefault="000A1CEC" w:rsidP="00682CEB">
      <w:r>
        <w:t xml:space="preserve">Interventions à distance, sans </w:t>
      </w:r>
      <w:r w:rsidR="00682CEB">
        <w:t>avoir à se rendre chez</w:t>
      </w:r>
      <w:r>
        <w:t xml:space="preserve"> le client</w:t>
      </w:r>
      <w:r w:rsidR="00EF0D38">
        <w:t xml:space="preserve"> (déplacement de l’emploi vers un emploi de service maîtrise de l’énergie)</w:t>
      </w:r>
      <w:r>
        <w:t>.</w:t>
      </w:r>
    </w:p>
    <w:p w:rsidR="000A1CEC" w:rsidRDefault="00682CEB" w:rsidP="00682CEB">
      <w:r>
        <w:t xml:space="preserve">Lissage des consommations, par </w:t>
      </w:r>
      <w:r w:rsidR="00A82F5E">
        <w:t>écrêtage de la puissance fournie</w:t>
      </w:r>
      <w:r>
        <w:t xml:space="preserve">. </w:t>
      </w:r>
    </w:p>
    <w:p w:rsidR="000A1CEC" w:rsidRDefault="000A1CEC" w:rsidP="00682CEB">
      <w:r>
        <w:t>Identification rapide des pannes.</w:t>
      </w:r>
      <w:r w:rsidR="00682CEB">
        <w:t xml:space="preserve"> [</w:t>
      </w:r>
      <w:r w:rsidR="00B36E09">
        <w:t>9</w:t>
      </w:r>
      <w:r w:rsidR="00682CEB">
        <w:t>]</w:t>
      </w:r>
    </w:p>
    <w:p w:rsidR="00557974" w:rsidRDefault="00557974" w:rsidP="00682CEB">
      <w:r>
        <w:t>Lutte contre la fraude (avantage partagé par l’AODE et les consommateurs qui, in fine, doivent payer pour les fraudeurs).</w:t>
      </w:r>
    </w:p>
    <w:p w:rsidR="009C3E63" w:rsidRDefault="009C3E63" w:rsidP="00682CEB">
      <w:r>
        <w:t xml:space="preserve">En fait, l’intérêt pour </w:t>
      </w:r>
      <w:r w:rsidR="00EF0D38">
        <w:t>le fournisseur d’électricité</w:t>
      </w:r>
      <w:r>
        <w:t xml:space="preserve"> est de faire varier, au cours d’une journée, le prix de l’électricité pour coller avec le marché en temps réel ; mais le client ne pourra </w:t>
      </w:r>
      <w:r w:rsidR="00B36E09">
        <w:t xml:space="preserve">alors </w:t>
      </w:r>
      <w:r>
        <w:t xml:space="preserve">plus maîtriser ses factures à partir des données globales de </w:t>
      </w:r>
      <w:r w:rsidR="000469D2">
        <w:t xml:space="preserve">sa </w:t>
      </w:r>
      <w:r>
        <w:t xml:space="preserve">consommation. </w:t>
      </w:r>
      <w:r w:rsidR="00682CEB">
        <w:t>[</w:t>
      </w:r>
      <w:r w:rsidR="00D6357E">
        <w:t>1</w:t>
      </w:r>
      <w:r w:rsidR="00682CEB">
        <w:t>]</w:t>
      </w:r>
    </w:p>
    <w:p w:rsidR="00682CEB" w:rsidRDefault="00682CEB" w:rsidP="00682CEB">
      <w:pPr>
        <w:pStyle w:val="Titre3"/>
        <w:spacing w:before="144" w:after="144"/>
      </w:pPr>
      <w:bookmarkStart w:id="14" w:name="_Toc448937040"/>
      <w:r>
        <w:t>Risques</w:t>
      </w:r>
      <w:r w:rsidR="00D6357E">
        <w:t xml:space="preserve"> internes</w:t>
      </w:r>
      <w:bookmarkEnd w:id="14"/>
    </w:p>
    <w:p w:rsidR="00D6357E" w:rsidRDefault="00D6357E" w:rsidP="00D6357E">
      <w:r>
        <w:t xml:space="preserve">Ne pas pouvoir démontrer l’intérêt socio-économique, compte tenu de l’obsolescence rapide du matériel électronique à installer </w:t>
      </w:r>
    </w:p>
    <w:p w:rsidR="00D6357E" w:rsidRDefault="00D6357E" w:rsidP="00D6357E">
      <w:r>
        <w:t>Ne pas tenir les délais, donc les coûts d’installation (qui représentent la moitié du coût de l’opération), pour une opération à l’échelle nationale (35 millions de compteurs).</w:t>
      </w:r>
    </w:p>
    <w:p w:rsidR="00682CEB" w:rsidRDefault="00682CEB" w:rsidP="00682CEB">
      <w:pPr>
        <w:pStyle w:val="Titre3"/>
        <w:spacing w:before="144" w:after="144"/>
      </w:pPr>
      <w:bookmarkStart w:id="15" w:name="_Toc448937041"/>
      <w:r>
        <w:t>Opportunités</w:t>
      </w:r>
      <w:bookmarkEnd w:id="15"/>
    </w:p>
    <w:p w:rsidR="00682CEB" w:rsidRPr="00682CEB" w:rsidRDefault="00682CEB" w:rsidP="00682CEB">
      <w:pPr>
        <w:pStyle w:val="Corpsdetexte"/>
      </w:pPr>
      <w:r>
        <w:t>Loi de transition énergétique et de croissance verte</w:t>
      </w:r>
      <w:r w:rsidR="00D6357E">
        <w:t>, favorisant le développement de la production d’électricité à partir de sources intermittentes.</w:t>
      </w:r>
    </w:p>
    <w:p w:rsidR="00682CEB" w:rsidRDefault="00682CEB" w:rsidP="00682CEB">
      <w:pPr>
        <w:pStyle w:val="Titre3"/>
        <w:spacing w:before="144" w:after="144"/>
      </w:pPr>
      <w:bookmarkStart w:id="16" w:name="_Toc448937042"/>
      <w:r>
        <w:t>Menaces </w:t>
      </w:r>
      <w:r w:rsidR="00D6357E">
        <w:t>externes</w:t>
      </w:r>
      <w:bookmarkEnd w:id="16"/>
    </w:p>
    <w:p w:rsidR="00D6357E" w:rsidRDefault="00D6357E" w:rsidP="00D6357E">
      <w:r>
        <w:t>Piratage des données</w:t>
      </w:r>
    </w:p>
    <w:p w:rsidR="00D6357E" w:rsidRDefault="00D6357E" w:rsidP="00D6357E">
      <w:r>
        <w:t xml:space="preserve">Risque de black-out informatique (malveillance) </w:t>
      </w:r>
    </w:p>
    <w:p w:rsidR="00D6357E" w:rsidRDefault="00D6357E" w:rsidP="00D6357E">
      <w:r>
        <w:t>Risque de black out par déplacement général de la consommation</w:t>
      </w:r>
    </w:p>
    <w:p w:rsidR="00467EB6" w:rsidRPr="000A1CEC" w:rsidRDefault="00C82A45" w:rsidP="00467EB6">
      <w:pPr>
        <w:pStyle w:val="Titre2"/>
      </w:pPr>
      <w:bookmarkStart w:id="17" w:name="_Toc448937043"/>
      <w:r>
        <w:t>P</w:t>
      </w:r>
      <w:r w:rsidR="00467EB6">
        <w:t xml:space="preserve">our les </w:t>
      </w:r>
      <w:r>
        <w:t>V</w:t>
      </w:r>
      <w:r w:rsidR="00467EB6">
        <w:t>enellois</w:t>
      </w:r>
      <w:r w:rsidR="00D6357E">
        <w:t xml:space="preserve">, comme pour tous les </w:t>
      </w:r>
      <w:r w:rsidR="00D96FAB">
        <w:t xml:space="preserve">français vivant sur le territoire </w:t>
      </w:r>
      <w:r w:rsidR="00D6357E">
        <w:t>métropol</w:t>
      </w:r>
      <w:r w:rsidR="00D96FAB">
        <w:t>itain</w:t>
      </w:r>
      <w:bookmarkEnd w:id="17"/>
    </w:p>
    <w:p w:rsidR="00467EB6" w:rsidRDefault="00467EB6" w:rsidP="00467EB6">
      <w:pPr>
        <w:pStyle w:val="Titre3"/>
        <w:spacing w:before="144" w:after="144"/>
      </w:pPr>
      <w:bookmarkStart w:id="18" w:name="_Toc448937044"/>
      <w:r>
        <w:t>Avantages</w:t>
      </w:r>
      <w:bookmarkEnd w:id="18"/>
    </w:p>
    <w:p w:rsidR="00467EB6" w:rsidRDefault="00467EB6" w:rsidP="00467EB6">
      <w:r>
        <w:t>ERDF met en valeur les avantages suivants pour ses clients :</w:t>
      </w:r>
    </w:p>
    <w:p w:rsidR="000469D2" w:rsidRDefault="00467EB6" w:rsidP="00467EB6">
      <w:pPr>
        <w:rPr>
          <w:rFonts w:ascii="Arial" w:hAnsi="Arial" w:cs="Arial"/>
          <w:szCs w:val="20"/>
        </w:rPr>
      </w:pPr>
      <w:r>
        <w:t xml:space="preserve">- Connaissance instantanée de sa consommation : </w:t>
      </w:r>
      <w:r w:rsidR="00A82F5E">
        <w:t>mais pour cela, il faut disposer d’</w:t>
      </w:r>
      <w:r>
        <w:t xml:space="preserve">un répétiteur chez soi pour les compteurs placés dans la rue ou dans la cage d’escalier. </w:t>
      </w:r>
      <w:r>
        <w:rPr>
          <w:rFonts w:ascii="Arial" w:hAnsi="Arial" w:cs="Arial"/>
          <w:szCs w:val="20"/>
        </w:rPr>
        <w:t>On peut se demander quel</w:t>
      </w:r>
      <w:r w:rsidRPr="00F40CE7">
        <w:rPr>
          <w:rFonts w:ascii="Arial" w:hAnsi="Arial" w:cs="Arial"/>
          <w:szCs w:val="20"/>
        </w:rPr>
        <w:t xml:space="preserve"> intérêt </w:t>
      </w:r>
      <w:r w:rsidR="00A82F5E">
        <w:rPr>
          <w:rFonts w:ascii="Arial" w:hAnsi="Arial" w:cs="Arial"/>
          <w:szCs w:val="20"/>
        </w:rPr>
        <w:t xml:space="preserve">il y a </w:t>
      </w:r>
      <w:r>
        <w:rPr>
          <w:rFonts w:ascii="Arial" w:hAnsi="Arial" w:cs="Arial"/>
          <w:szCs w:val="20"/>
        </w:rPr>
        <w:t>à connaître instantanément sa consommation (dans le cas d’une voiture, cela permet d’adopter une conduite plus sobre)</w:t>
      </w:r>
      <w:r w:rsidR="00D96FAB">
        <w:rPr>
          <w:rFonts w:ascii="Arial" w:hAnsi="Arial" w:cs="Arial"/>
          <w:szCs w:val="20"/>
        </w:rPr>
        <w:t> ; l’idée est de fournir aux consommateurs des conseils en maîtrise de la dépense d’énergie, en particulier à ceux qui sont en précarité énergétique [18]</w:t>
      </w:r>
      <w:r>
        <w:rPr>
          <w:rFonts w:ascii="Arial" w:hAnsi="Arial" w:cs="Arial"/>
          <w:szCs w:val="20"/>
        </w:rPr>
        <w:t xml:space="preserve">. </w:t>
      </w:r>
    </w:p>
    <w:p w:rsidR="00D96FAB" w:rsidRDefault="001261E4" w:rsidP="00467EB6">
      <w:pPr>
        <w:rPr>
          <w:rFonts w:ascii="Arial" w:hAnsi="Arial" w:cs="Arial"/>
          <w:szCs w:val="20"/>
        </w:rPr>
      </w:pPr>
      <w:r>
        <w:rPr>
          <w:rFonts w:ascii="Arial" w:hAnsi="Arial" w:cs="Arial"/>
          <w:szCs w:val="20"/>
        </w:rPr>
        <w:t xml:space="preserve">Quand des services informatiques sont mis en place, comme l’expérimentation Watt&amp;Moi dans le Grand Lyon [19], l’utilité de </w:t>
      </w:r>
      <w:proofErr w:type="spellStart"/>
      <w:r>
        <w:rPr>
          <w:rFonts w:ascii="Arial" w:hAnsi="Arial" w:cs="Arial"/>
          <w:szCs w:val="20"/>
        </w:rPr>
        <w:t>Linky</w:t>
      </w:r>
      <w:proofErr w:type="spellEnd"/>
      <w:r>
        <w:rPr>
          <w:rFonts w:ascii="Arial" w:hAnsi="Arial" w:cs="Arial"/>
          <w:szCs w:val="20"/>
        </w:rPr>
        <w:t xml:space="preserve"> perçue par les utilisateurs est nettement renforcée. </w:t>
      </w:r>
    </w:p>
    <w:p w:rsidR="00467EB6" w:rsidRPr="00F40CE7" w:rsidRDefault="00467EB6" w:rsidP="00467EB6">
      <w:pPr>
        <w:rPr>
          <w:rFonts w:ascii="Arial" w:hAnsi="Arial" w:cs="Arial"/>
          <w:szCs w:val="20"/>
        </w:rPr>
      </w:pPr>
      <w:r>
        <w:rPr>
          <w:rFonts w:ascii="Arial" w:hAnsi="Arial" w:cs="Arial"/>
          <w:szCs w:val="20"/>
        </w:rPr>
        <w:t xml:space="preserve">En fait, le paramètre intéressant pour le consommateur est le prix à un moment donné : EDF </w:t>
      </w:r>
      <w:proofErr w:type="spellStart"/>
      <w:r>
        <w:rPr>
          <w:rFonts w:ascii="Arial" w:hAnsi="Arial" w:cs="Arial"/>
          <w:szCs w:val="20"/>
        </w:rPr>
        <w:t>Energy</w:t>
      </w:r>
      <w:proofErr w:type="spellEnd"/>
      <w:r>
        <w:rPr>
          <w:rFonts w:ascii="Arial" w:hAnsi="Arial" w:cs="Arial"/>
          <w:szCs w:val="20"/>
        </w:rPr>
        <w:t xml:space="preserve"> distribue en Grande Bretagne des compteurs qui affichent le prix directement, ce qui permet de différer une activité consommatrice d’énergie (lavage, repassage, etc.) une fois le pic passé. Mais cela n’est pas prévu avec </w:t>
      </w:r>
      <w:proofErr w:type="spellStart"/>
      <w:r>
        <w:rPr>
          <w:rFonts w:ascii="Arial" w:hAnsi="Arial" w:cs="Arial"/>
          <w:szCs w:val="20"/>
        </w:rPr>
        <w:t>Linky</w:t>
      </w:r>
      <w:proofErr w:type="spellEnd"/>
      <w:r>
        <w:rPr>
          <w:rFonts w:ascii="Arial" w:hAnsi="Arial" w:cs="Arial"/>
          <w:szCs w:val="20"/>
        </w:rPr>
        <w:t xml:space="preserve">, qui n’est pas nécessairement placé dans l’habitation (hors de la maison, dans la cage d’escalier de l’immeuble) </w:t>
      </w:r>
      <w:r>
        <w:t>[</w:t>
      </w:r>
      <w:r w:rsidR="00D6357E">
        <w:t>9</w:t>
      </w:r>
      <w:r>
        <w:t>]</w:t>
      </w:r>
      <w:r w:rsidR="00B912F0">
        <w:t xml:space="preserve">. </w:t>
      </w:r>
      <w:r w:rsidR="000469D2">
        <w:t xml:space="preserve">C’est pourquoi </w:t>
      </w:r>
      <w:r w:rsidR="00B912F0">
        <w:t>EELV préconise un afficha</w:t>
      </w:r>
      <w:r w:rsidR="006531AA">
        <w:t>ge en euros</w:t>
      </w:r>
      <w:r w:rsidR="003D1D4D">
        <w:rPr>
          <w:rStyle w:val="Appelnotedebasdep"/>
        </w:rPr>
        <w:footnoteReference w:id="1"/>
      </w:r>
      <w:r w:rsidR="006531AA">
        <w:t xml:space="preserve"> dans le lieu de vie</w:t>
      </w:r>
      <w:r w:rsidR="00B912F0">
        <w:t xml:space="preserve"> [18</w:t>
      </w:r>
      <w:proofErr w:type="gramStart"/>
      <w:r w:rsidR="00B912F0">
        <w:t>]</w:t>
      </w:r>
      <w:r w:rsidR="000469D2">
        <w:t xml:space="preserve"> </w:t>
      </w:r>
      <w:r w:rsidR="006531AA">
        <w:t>.</w:t>
      </w:r>
      <w:proofErr w:type="gramEnd"/>
      <w:r w:rsidR="006531AA">
        <w:t xml:space="preserve"> </w:t>
      </w:r>
    </w:p>
    <w:p w:rsidR="00467EB6" w:rsidRDefault="00467EB6" w:rsidP="00467EB6">
      <w:pPr>
        <w:pStyle w:val="Listetiret"/>
      </w:pPr>
      <w:r>
        <w:t>- Interventions à distance : pas besoin d’être présent. A noter que ces interventions</w:t>
      </w:r>
      <w:r w:rsidR="00D6357E">
        <w:t xml:space="preserve">, même si le coût de personnel est fortement diminué du fait de l’absence de déplacement, </w:t>
      </w:r>
      <w:r>
        <w:t xml:space="preserve">ne seront pas nécessairement en faveur du consommateur. </w:t>
      </w:r>
    </w:p>
    <w:p w:rsidR="00467EB6" w:rsidRDefault="00467EB6" w:rsidP="00467EB6">
      <w:r>
        <w:t>- Pilot</w:t>
      </w:r>
      <w:r w:rsidR="006D1633">
        <w:t>age des appareils de la maison</w:t>
      </w:r>
      <w:r>
        <w:t>. C</w:t>
      </w:r>
      <w:r w:rsidR="006D1633">
        <w:t xml:space="preserve">et argument </w:t>
      </w:r>
      <w:r>
        <w:t xml:space="preserve">est </w:t>
      </w:r>
      <w:r w:rsidR="006D1633">
        <w:t xml:space="preserve">fallacieux : </w:t>
      </w:r>
      <w:proofErr w:type="spellStart"/>
      <w:r>
        <w:t>Linky</w:t>
      </w:r>
      <w:proofErr w:type="spellEnd"/>
      <w:r>
        <w:t xml:space="preserve"> n’a pas vocation à piloter la domotique</w:t>
      </w:r>
      <w:r w:rsidR="006D1633">
        <w:t xml:space="preserve">, il faut que le client investisse pour cela, et donne son accord pour l’intrusion d’un tiers. </w:t>
      </w:r>
    </w:p>
    <w:p w:rsidR="00467EB6" w:rsidRDefault="006D1633" w:rsidP="00467EB6">
      <w:r>
        <w:t xml:space="preserve">- </w:t>
      </w:r>
      <w:r w:rsidR="00467EB6">
        <w:t xml:space="preserve">Dépannage plus rapide. </w:t>
      </w:r>
      <w:r>
        <w:t xml:space="preserve">Avec les compteurs électromécaniques, les pannes étaient rares. </w:t>
      </w:r>
      <w:r w:rsidR="00467EB6">
        <w:t xml:space="preserve">Le taux de pannes augmentera avec des compteurs </w:t>
      </w:r>
      <w:r>
        <w:t xml:space="preserve">électroniques </w:t>
      </w:r>
      <w:r w:rsidR="00467EB6">
        <w:t>moins robustes (exemple des USA et du Canada [</w:t>
      </w:r>
      <w:r w:rsidR="00BC2035">
        <w:t>11</w:t>
      </w:r>
      <w:r w:rsidR="00467EB6">
        <w:t>]</w:t>
      </w:r>
      <w:r>
        <w:t>). Cet argument est donc fallacieux.</w:t>
      </w:r>
    </w:p>
    <w:p w:rsidR="00EF0D38" w:rsidRDefault="00EF0D38" w:rsidP="00467EB6">
      <w:r>
        <w:t xml:space="preserve">- Le seul vrai avantage pour le client sera de souscrire un contrat de puissance adaptée au </w:t>
      </w:r>
      <w:r w:rsidR="006531AA">
        <w:t>[</w:t>
      </w:r>
      <w:r>
        <w:t>dixième de</w:t>
      </w:r>
      <w:r w:rsidR="006531AA">
        <w:t>]</w:t>
      </w:r>
      <w:r>
        <w:t xml:space="preserve"> </w:t>
      </w:r>
      <w:proofErr w:type="spellStart"/>
      <w:r>
        <w:t>kVA</w:t>
      </w:r>
      <w:proofErr w:type="spellEnd"/>
      <w:r>
        <w:t xml:space="preserve">, au lieu des paliers 3 – 6 – 9 </w:t>
      </w:r>
      <w:proofErr w:type="spellStart"/>
      <w:r>
        <w:t>kVA</w:t>
      </w:r>
      <w:proofErr w:type="spellEnd"/>
      <w:r>
        <w:t xml:space="preserve"> existant actuellement.</w:t>
      </w:r>
      <w:r w:rsidR="00A947F3">
        <w:t xml:space="preserve"> D’après UFC-Que Choisir, 5 millions de Français payent une puissance supérieure à leurs besoins, et 10 millions ont souscrit une puissance inférieure à celle réellement utilisée. </w:t>
      </w:r>
    </w:p>
    <w:p w:rsidR="006D1633" w:rsidRDefault="006D1633" w:rsidP="006D1633">
      <w:pPr>
        <w:pStyle w:val="Titre3"/>
        <w:spacing w:before="144" w:after="144"/>
      </w:pPr>
      <w:bookmarkStart w:id="19" w:name="_Toc448937045"/>
      <w:r>
        <w:t>Inconvénients</w:t>
      </w:r>
      <w:bookmarkEnd w:id="19"/>
    </w:p>
    <w:p w:rsidR="00467EB6" w:rsidRDefault="006D1633" w:rsidP="00467EB6">
      <w:pPr>
        <w:autoSpaceDE w:val="0"/>
        <w:autoSpaceDN w:val="0"/>
        <w:adjustRightInd w:val="0"/>
        <w:rPr>
          <w:rFonts w:ascii="Arial" w:hAnsi="Arial" w:cs="Arial"/>
          <w:bCs/>
          <w:szCs w:val="20"/>
          <w:lang w:eastAsia="fr-FR"/>
        </w:rPr>
      </w:pPr>
      <w:r>
        <w:rPr>
          <w:rFonts w:ascii="Arial" w:hAnsi="Arial" w:cs="Arial"/>
          <w:bCs/>
          <w:szCs w:val="20"/>
          <w:lang w:eastAsia="fr-FR"/>
        </w:rPr>
        <w:t xml:space="preserve">- Le </w:t>
      </w:r>
      <w:r w:rsidR="00467EB6" w:rsidRPr="009D44DD">
        <w:rPr>
          <w:rFonts w:ascii="Arial" w:hAnsi="Arial" w:cs="Arial"/>
          <w:bCs/>
          <w:szCs w:val="20"/>
          <w:lang w:eastAsia="fr-FR"/>
        </w:rPr>
        <w:t>risq</w:t>
      </w:r>
      <w:r>
        <w:rPr>
          <w:rFonts w:ascii="Arial" w:hAnsi="Arial" w:cs="Arial"/>
          <w:bCs/>
          <w:szCs w:val="20"/>
          <w:lang w:eastAsia="fr-FR"/>
        </w:rPr>
        <w:t>ue de panne de l’</w:t>
      </w:r>
      <w:r w:rsidR="00467EB6" w:rsidRPr="009D44DD">
        <w:rPr>
          <w:rFonts w:ascii="Arial" w:hAnsi="Arial" w:cs="Arial"/>
          <w:bCs/>
          <w:szCs w:val="20"/>
          <w:lang w:eastAsia="fr-FR"/>
        </w:rPr>
        <w:t xml:space="preserve">équipement électronique </w:t>
      </w:r>
      <w:r>
        <w:rPr>
          <w:rFonts w:ascii="Arial" w:hAnsi="Arial" w:cs="Arial"/>
          <w:bCs/>
          <w:szCs w:val="20"/>
          <w:lang w:eastAsia="fr-FR"/>
        </w:rPr>
        <w:t xml:space="preserve">du client augmentera avec des coupures plus fréquentes dues à la sensibilité des compteurs </w:t>
      </w:r>
      <w:proofErr w:type="spellStart"/>
      <w:r>
        <w:rPr>
          <w:rFonts w:ascii="Arial" w:hAnsi="Arial" w:cs="Arial"/>
          <w:bCs/>
          <w:szCs w:val="20"/>
          <w:lang w:eastAsia="fr-FR"/>
        </w:rPr>
        <w:t>Linky</w:t>
      </w:r>
      <w:proofErr w:type="spellEnd"/>
      <w:r>
        <w:rPr>
          <w:rFonts w:ascii="Arial" w:hAnsi="Arial" w:cs="Arial"/>
          <w:bCs/>
          <w:szCs w:val="20"/>
          <w:lang w:eastAsia="fr-FR"/>
        </w:rPr>
        <w:t xml:space="preserve"> aux surcharges temporaires.</w:t>
      </w:r>
    </w:p>
    <w:p w:rsidR="00CF2102" w:rsidRDefault="00CF2102" w:rsidP="00CF2102">
      <w:pPr>
        <w:rPr>
          <w:rFonts w:ascii="Arial" w:hAnsi="Arial" w:cs="Arial"/>
          <w:szCs w:val="20"/>
        </w:rPr>
      </w:pPr>
      <w:r>
        <w:t xml:space="preserve">- Coût de fonctionnement : </w:t>
      </w:r>
      <w:r w:rsidRPr="00F40CE7">
        <w:rPr>
          <w:rFonts w:ascii="Arial" w:hAnsi="Arial" w:cs="Arial"/>
          <w:szCs w:val="20"/>
        </w:rPr>
        <w:t>la solution préconisée pa</w:t>
      </w:r>
      <w:r>
        <w:rPr>
          <w:rFonts w:ascii="Arial" w:hAnsi="Arial" w:cs="Arial"/>
          <w:szCs w:val="20"/>
        </w:rPr>
        <w:t>r ERDF pour éviter les coupures en cas de surcharge est d’</w:t>
      </w:r>
      <w:r w:rsidRPr="00F40CE7">
        <w:rPr>
          <w:rFonts w:ascii="Arial" w:hAnsi="Arial" w:cs="Arial"/>
          <w:szCs w:val="20"/>
        </w:rPr>
        <w:t xml:space="preserve">augmenter la puissance souscrite, </w:t>
      </w:r>
      <w:proofErr w:type="spellStart"/>
      <w:r w:rsidRPr="00F40CE7">
        <w:rPr>
          <w:rFonts w:ascii="Arial" w:hAnsi="Arial" w:cs="Arial"/>
          <w:szCs w:val="20"/>
        </w:rPr>
        <w:t>càd</w:t>
      </w:r>
      <w:proofErr w:type="spellEnd"/>
      <w:r w:rsidRPr="00F40CE7">
        <w:rPr>
          <w:rFonts w:ascii="Arial" w:hAnsi="Arial" w:cs="Arial"/>
          <w:szCs w:val="20"/>
        </w:rPr>
        <w:t xml:space="preserve"> </w:t>
      </w:r>
      <w:r w:rsidR="00A82F5E">
        <w:rPr>
          <w:rFonts w:ascii="Arial" w:hAnsi="Arial" w:cs="Arial"/>
          <w:szCs w:val="20"/>
        </w:rPr>
        <w:t xml:space="preserve">pour le consommateur de </w:t>
      </w:r>
      <w:r w:rsidRPr="00F40CE7">
        <w:rPr>
          <w:rFonts w:ascii="Arial" w:hAnsi="Arial" w:cs="Arial"/>
          <w:szCs w:val="20"/>
        </w:rPr>
        <w:t>payer plus cher </w:t>
      </w:r>
      <w:r>
        <w:rPr>
          <w:rFonts w:ascii="Arial" w:hAnsi="Arial" w:cs="Arial"/>
          <w:szCs w:val="20"/>
        </w:rPr>
        <w:t>[</w:t>
      </w:r>
      <w:r w:rsidR="00BC2035">
        <w:rPr>
          <w:rFonts w:ascii="Arial" w:hAnsi="Arial" w:cs="Arial"/>
          <w:szCs w:val="20"/>
        </w:rPr>
        <w:t>12</w:t>
      </w:r>
      <w:r>
        <w:rPr>
          <w:rFonts w:ascii="Arial" w:hAnsi="Arial" w:cs="Arial"/>
          <w:szCs w:val="20"/>
        </w:rPr>
        <w:t>]</w:t>
      </w:r>
      <w:r w:rsidR="00ED3525">
        <w:rPr>
          <w:rFonts w:ascii="Arial" w:hAnsi="Arial" w:cs="Arial"/>
          <w:szCs w:val="20"/>
        </w:rPr>
        <w:t>.</w:t>
      </w:r>
      <w:r w:rsidR="00320C42">
        <w:rPr>
          <w:rFonts w:ascii="Arial" w:hAnsi="Arial" w:cs="Arial"/>
          <w:szCs w:val="20"/>
        </w:rPr>
        <w:t xml:space="preserve"> </w:t>
      </w:r>
      <w:r w:rsidR="00B912F0">
        <w:rPr>
          <w:rFonts w:ascii="Arial" w:hAnsi="Arial" w:cs="Arial"/>
          <w:szCs w:val="20"/>
        </w:rPr>
        <w:t xml:space="preserve">Pour adoucir ce changement, </w:t>
      </w:r>
      <w:r w:rsidR="00320C42">
        <w:rPr>
          <w:rFonts w:ascii="Arial" w:hAnsi="Arial" w:cs="Arial"/>
          <w:szCs w:val="20"/>
        </w:rPr>
        <w:t xml:space="preserve">EELV </w:t>
      </w:r>
      <w:r w:rsidR="00B912F0">
        <w:rPr>
          <w:rFonts w:ascii="Arial" w:hAnsi="Arial" w:cs="Arial"/>
          <w:szCs w:val="20"/>
        </w:rPr>
        <w:t>préconis</w:t>
      </w:r>
      <w:r w:rsidR="00320C42">
        <w:rPr>
          <w:rFonts w:ascii="Arial" w:hAnsi="Arial" w:cs="Arial"/>
          <w:szCs w:val="20"/>
        </w:rPr>
        <w:t>e d’assurer la gratuité du changement de la puissance souscrite pendant un an.</w:t>
      </w:r>
      <w:r w:rsidR="00B912F0">
        <w:rPr>
          <w:rFonts w:ascii="Arial" w:hAnsi="Arial" w:cs="Arial"/>
          <w:szCs w:val="20"/>
        </w:rPr>
        <w:t xml:space="preserve"> [18]</w:t>
      </w:r>
    </w:p>
    <w:p w:rsidR="00467EB6" w:rsidRDefault="006D1633" w:rsidP="00467EB6">
      <w:r>
        <w:t xml:space="preserve">- Coût d’investissement : </w:t>
      </w:r>
      <w:r w:rsidR="00467EB6">
        <w:t xml:space="preserve">La durée de vie des concentrateurs est de 10 ans, celle des compteurs </w:t>
      </w:r>
      <w:proofErr w:type="spellStart"/>
      <w:r w:rsidR="00467EB6">
        <w:t>Linky</w:t>
      </w:r>
      <w:proofErr w:type="spellEnd"/>
      <w:r w:rsidR="00467EB6">
        <w:t xml:space="preserve"> de 15 ans : les consommateurs devront payer le remplacement </w:t>
      </w:r>
      <w:r w:rsidR="003D1D4D">
        <w:t xml:space="preserve">accéléré </w:t>
      </w:r>
      <w:r w:rsidR="00467EB6">
        <w:t>de ces équipements.</w:t>
      </w:r>
      <w:r w:rsidRPr="006D1633">
        <w:t xml:space="preserve"> </w:t>
      </w:r>
    </w:p>
    <w:p w:rsidR="00467EB6" w:rsidRDefault="00CF2102" w:rsidP="00CF2102">
      <w:pPr>
        <w:rPr>
          <w:rFonts w:ascii="Arial" w:hAnsi="Arial" w:cs="Arial"/>
          <w:szCs w:val="20"/>
        </w:rPr>
      </w:pPr>
      <w:r>
        <w:t xml:space="preserve">- Risques pour la santé : </w:t>
      </w:r>
      <w:r w:rsidR="00467EB6">
        <w:rPr>
          <w:rFonts w:ascii="Arial" w:hAnsi="Arial" w:cs="Arial"/>
          <w:szCs w:val="20"/>
        </w:rPr>
        <w:t xml:space="preserve">A la différence des fours à micro-ondes, du </w:t>
      </w:r>
      <w:proofErr w:type="spellStart"/>
      <w:r w:rsidR="00467EB6">
        <w:rPr>
          <w:rFonts w:ascii="Arial" w:hAnsi="Arial" w:cs="Arial"/>
          <w:szCs w:val="20"/>
        </w:rPr>
        <w:t>WiFi</w:t>
      </w:r>
      <w:proofErr w:type="spellEnd"/>
      <w:r w:rsidR="00467EB6">
        <w:rPr>
          <w:rFonts w:ascii="Arial" w:hAnsi="Arial" w:cs="Arial"/>
          <w:szCs w:val="20"/>
        </w:rPr>
        <w:t>, et des autres équipements de la maison</w:t>
      </w:r>
      <w:r>
        <w:rPr>
          <w:rFonts w:ascii="Arial" w:hAnsi="Arial" w:cs="Arial"/>
          <w:szCs w:val="20"/>
        </w:rPr>
        <w:t xml:space="preserve"> générateurs d’ondes électromagnétiques</w:t>
      </w:r>
      <w:r w:rsidR="00467EB6">
        <w:rPr>
          <w:rFonts w:ascii="Arial" w:hAnsi="Arial" w:cs="Arial"/>
          <w:szCs w:val="20"/>
        </w:rPr>
        <w:t xml:space="preserve">, le </w:t>
      </w:r>
      <w:proofErr w:type="spellStart"/>
      <w:r w:rsidR="00467EB6">
        <w:rPr>
          <w:rFonts w:ascii="Arial" w:hAnsi="Arial" w:cs="Arial"/>
          <w:szCs w:val="20"/>
        </w:rPr>
        <w:t>Linky</w:t>
      </w:r>
      <w:proofErr w:type="spellEnd"/>
      <w:r w:rsidR="00467EB6">
        <w:rPr>
          <w:rFonts w:ascii="Arial" w:hAnsi="Arial" w:cs="Arial"/>
          <w:szCs w:val="20"/>
        </w:rPr>
        <w:t xml:space="preserve"> est imposé et non choisi. Il ne peut être arrêté quand on n’en a pas l’usage, comme le </w:t>
      </w:r>
      <w:proofErr w:type="spellStart"/>
      <w:r w:rsidR="00467EB6">
        <w:rPr>
          <w:rFonts w:ascii="Arial" w:hAnsi="Arial" w:cs="Arial"/>
          <w:szCs w:val="20"/>
        </w:rPr>
        <w:t>WiFi</w:t>
      </w:r>
      <w:proofErr w:type="spellEnd"/>
      <w:r w:rsidR="00557974">
        <w:rPr>
          <w:rFonts w:ascii="Arial" w:hAnsi="Arial" w:cs="Arial"/>
          <w:szCs w:val="20"/>
        </w:rPr>
        <w:t xml:space="preserve"> (pour autant que les murs de l’</w:t>
      </w:r>
      <w:r w:rsidR="00D96FAB">
        <w:rPr>
          <w:rFonts w:ascii="Arial" w:hAnsi="Arial" w:cs="Arial"/>
          <w:szCs w:val="20"/>
        </w:rPr>
        <w:t>habitation</w:t>
      </w:r>
      <w:r w:rsidR="00557974">
        <w:rPr>
          <w:rFonts w:ascii="Arial" w:hAnsi="Arial" w:cs="Arial"/>
          <w:szCs w:val="20"/>
        </w:rPr>
        <w:t xml:space="preserve"> isolent suffisamment du </w:t>
      </w:r>
      <w:proofErr w:type="spellStart"/>
      <w:r w:rsidR="00557974">
        <w:rPr>
          <w:rFonts w:ascii="Arial" w:hAnsi="Arial" w:cs="Arial"/>
          <w:szCs w:val="20"/>
        </w:rPr>
        <w:t>WiFi</w:t>
      </w:r>
      <w:proofErr w:type="spellEnd"/>
      <w:r w:rsidR="00557974">
        <w:rPr>
          <w:rFonts w:ascii="Arial" w:hAnsi="Arial" w:cs="Arial"/>
          <w:szCs w:val="20"/>
        </w:rPr>
        <w:t xml:space="preserve"> des voisins</w:t>
      </w:r>
      <w:r w:rsidR="00D96FAB">
        <w:rPr>
          <w:rFonts w:ascii="Arial" w:hAnsi="Arial" w:cs="Arial"/>
          <w:szCs w:val="20"/>
        </w:rPr>
        <w:t>, ce qui est rarement le cas, même en maison individuelle</w:t>
      </w:r>
      <w:r w:rsidR="00557974">
        <w:rPr>
          <w:rFonts w:ascii="Arial" w:hAnsi="Arial" w:cs="Arial"/>
          <w:szCs w:val="20"/>
        </w:rPr>
        <w:t>)</w:t>
      </w:r>
      <w:r w:rsidR="00467EB6">
        <w:rPr>
          <w:rFonts w:ascii="Arial" w:hAnsi="Arial" w:cs="Arial"/>
          <w:szCs w:val="20"/>
        </w:rPr>
        <w:t xml:space="preserve">. Le rayonnement </w:t>
      </w:r>
      <w:proofErr w:type="spellStart"/>
      <w:r w:rsidR="00D96FAB">
        <w:rPr>
          <w:rFonts w:ascii="Arial" w:hAnsi="Arial" w:cs="Arial"/>
          <w:szCs w:val="20"/>
        </w:rPr>
        <w:t>Linky</w:t>
      </w:r>
      <w:proofErr w:type="spellEnd"/>
      <w:r w:rsidR="00D96FAB">
        <w:rPr>
          <w:rFonts w:ascii="Arial" w:hAnsi="Arial" w:cs="Arial"/>
          <w:szCs w:val="20"/>
        </w:rPr>
        <w:t xml:space="preserve"> </w:t>
      </w:r>
      <w:r w:rsidR="00467EB6">
        <w:rPr>
          <w:rFonts w:ascii="Arial" w:hAnsi="Arial" w:cs="Arial"/>
          <w:szCs w:val="20"/>
        </w:rPr>
        <w:t>est émis partout dans la maison où passe un fil électrique (murs, plafond, sol), ce qui le rend omniprésent, contrairement au téléphone portable dont on peut s’éloigner (une distance de 2 m est considérée comme suffisante).</w:t>
      </w:r>
    </w:p>
    <w:p w:rsidR="00A82F5E" w:rsidRPr="00CF2102" w:rsidRDefault="0051474B" w:rsidP="00CF2102">
      <w:r>
        <w:rPr>
          <w:rFonts w:ascii="Arial" w:hAnsi="Arial" w:cs="Arial"/>
          <w:szCs w:val="20"/>
        </w:rPr>
        <w:t>La solution est d’utiliser des fils électriques blindés, ce qui oblige à refaire tout le câblage électrique de son habitation.</w:t>
      </w:r>
    </w:p>
    <w:p w:rsidR="00467EB6" w:rsidRDefault="00CF2102" w:rsidP="00467EB6">
      <w:pPr>
        <w:pStyle w:val="NormalWeb"/>
        <w:rPr>
          <w:rFonts w:ascii="Arial" w:hAnsi="Arial" w:cs="Arial"/>
          <w:sz w:val="20"/>
          <w:szCs w:val="20"/>
        </w:rPr>
      </w:pPr>
      <w:r>
        <w:rPr>
          <w:rFonts w:ascii="Arial" w:hAnsi="Arial" w:cs="Arial"/>
          <w:sz w:val="20"/>
          <w:szCs w:val="20"/>
        </w:rPr>
        <w:t>- Risque de</w:t>
      </w:r>
      <w:r w:rsidR="00467EB6">
        <w:rPr>
          <w:rFonts w:ascii="Arial" w:hAnsi="Arial" w:cs="Arial"/>
          <w:sz w:val="20"/>
          <w:szCs w:val="20"/>
        </w:rPr>
        <w:t xml:space="preserve"> piratage des données</w:t>
      </w:r>
      <w:r>
        <w:rPr>
          <w:rFonts w:ascii="Arial" w:hAnsi="Arial" w:cs="Arial"/>
          <w:sz w:val="20"/>
          <w:szCs w:val="20"/>
        </w:rPr>
        <w:t xml:space="preserve"> de consommation : comment </w:t>
      </w:r>
      <w:r w:rsidR="00A82F5E">
        <w:rPr>
          <w:rFonts w:ascii="Arial" w:hAnsi="Arial" w:cs="Arial"/>
          <w:sz w:val="20"/>
          <w:szCs w:val="20"/>
        </w:rPr>
        <w:t xml:space="preserve">le client pourra-t-il </w:t>
      </w:r>
      <w:r w:rsidR="003D1D4D">
        <w:rPr>
          <w:rFonts w:ascii="Arial" w:hAnsi="Arial" w:cs="Arial"/>
          <w:sz w:val="20"/>
          <w:szCs w:val="20"/>
        </w:rPr>
        <w:t>prouver que s</w:t>
      </w:r>
      <w:r>
        <w:rPr>
          <w:rFonts w:ascii="Arial" w:hAnsi="Arial" w:cs="Arial"/>
          <w:sz w:val="20"/>
          <w:szCs w:val="20"/>
        </w:rPr>
        <w:t xml:space="preserve">es valeurs </w:t>
      </w:r>
      <w:r w:rsidR="003D1D4D">
        <w:rPr>
          <w:rFonts w:ascii="Arial" w:hAnsi="Arial" w:cs="Arial"/>
          <w:sz w:val="20"/>
          <w:szCs w:val="20"/>
        </w:rPr>
        <w:t xml:space="preserve">de consommation </w:t>
      </w:r>
      <w:r>
        <w:rPr>
          <w:rFonts w:ascii="Arial" w:hAnsi="Arial" w:cs="Arial"/>
          <w:sz w:val="20"/>
          <w:szCs w:val="20"/>
        </w:rPr>
        <w:t>ont été falsifiées ?</w:t>
      </w:r>
    </w:p>
    <w:p w:rsidR="00CF2102" w:rsidRDefault="00CF2102" w:rsidP="00CF2102">
      <w:pPr>
        <w:pStyle w:val="Titre3"/>
        <w:spacing w:before="144" w:after="144"/>
      </w:pPr>
      <w:bookmarkStart w:id="20" w:name="_Toc448937046"/>
      <w:r>
        <w:t>Opportunités</w:t>
      </w:r>
      <w:bookmarkEnd w:id="20"/>
    </w:p>
    <w:p w:rsidR="00467EB6" w:rsidRDefault="00CF2102" w:rsidP="00467EB6">
      <w:r>
        <w:t xml:space="preserve">- La </w:t>
      </w:r>
      <w:r w:rsidR="00467EB6" w:rsidRPr="00445CA4">
        <w:t xml:space="preserve">Commission </w:t>
      </w:r>
      <w:r>
        <w:t>wallonne pour l’énergie (</w:t>
      </w:r>
      <w:r w:rsidRPr="00445CA4">
        <w:t>CWAPE</w:t>
      </w:r>
      <w:r>
        <w:t>) a montré qu’u</w:t>
      </w:r>
      <w:r w:rsidR="00467EB6" w:rsidRPr="00445CA4">
        <w:t>n scénario alternatif où le remplacement des compteurs n’aurait lieu qu’à la demande du client serait bénéficiaire</w:t>
      </w:r>
      <w:r>
        <w:t xml:space="preserve"> dans le contexte économique local.</w:t>
      </w:r>
    </w:p>
    <w:p w:rsidR="00CF2102" w:rsidRDefault="00CF2102" w:rsidP="00CF2102">
      <w:pPr>
        <w:rPr>
          <w:rFonts w:ascii="Arial" w:hAnsi="Arial" w:cs="Arial"/>
          <w:szCs w:val="20"/>
        </w:rPr>
      </w:pPr>
      <w:r>
        <w:rPr>
          <w:rFonts w:ascii="Arial" w:hAnsi="Arial" w:cs="Arial"/>
          <w:szCs w:val="20"/>
        </w:rPr>
        <w:t xml:space="preserve">- </w:t>
      </w:r>
      <w:r w:rsidRPr="00F40CE7">
        <w:rPr>
          <w:rFonts w:ascii="Arial" w:hAnsi="Arial" w:cs="Arial"/>
          <w:szCs w:val="20"/>
        </w:rPr>
        <w:t>La loi ne prévoit aucune sanction en cas de refus.</w:t>
      </w:r>
      <w:r>
        <w:rPr>
          <w:rFonts w:ascii="Arial" w:hAnsi="Arial" w:cs="Arial"/>
          <w:szCs w:val="20"/>
        </w:rPr>
        <w:t xml:space="preserve"> </w:t>
      </w:r>
    </w:p>
    <w:p w:rsidR="000A1CEC" w:rsidRDefault="00C82A45" w:rsidP="000A1CEC">
      <w:pPr>
        <w:pStyle w:val="Titre2"/>
        <w:rPr>
          <w:caps w:val="0"/>
        </w:rPr>
      </w:pPr>
      <w:bookmarkStart w:id="21" w:name="_Toc448937047"/>
      <w:r>
        <w:t>P</w:t>
      </w:r>
      <w:r w:rsidR="000A1CEC">
        <w:t xml:space="preserve">our la municipalité de </w:t>
      </w:r>
      <w:r>
        <w:rPr>
          <w:caps w:val="0"/>
        </w:rPr>
        <w:t>V</w:t>
      </w:r>
      <w:r w:rsidR="000A1CEC">
        <w:rPr>
          <w:caps w:val="0"/>
        </w:rPr>
        <w:t>ENELLES</w:t>
      </w:r>
      <w:bookmarkEnd w:id="21"/>
    </w:p>
    <w:p w:rsidR="00643149" w:rsidRDefault="00643149" w:rsidP="00643149">
      <w:pPr>
        <w:pStyle w:val="Titre3"/>
        <w:spacing w:before="144" w:after="144"/>
      </w:pPr>
      <w:bookmarkStart w:id="22" w:name="_Toc448937048"/>
      <w:r>
        <w:t>Avantages</w:t>
      </w:r>
      <w:bookmarkEnd w:id="22"/>
    </w:p>
    <w:p w:rsidR="00643149" w:rsidRDefault="00643149" w:rsidP="00643149">
      <w:pPr>
        <w:pStyle w:val="Corpsdetexte"/>
      </w:pPr>
      <w:r>
        <w:t xml:space="preserve">Se confondre dans la position de la majorité des communes avoisinantes (ne pas </w:t>
      </w:r>
      <w:r w:rsidR="00BC2035">
        <w:t>« </w:t>
      </w:r>
      <w:r>
        <w:t>faire de vagues</w:t>
      </w:r>
      <w:r w:rsidR="00BC2035">
        <w:t> »</w:t>
      </w:r>
      <w:r>
        <w:t>).</w:t>
      </w:r>
    </w:p>
    <w:p w:rsidR="00E5640B" w:rsidRDefault="00E5640B" w:rsidP="00E5640B">
      <w:pPr>
        <w:pStyle w:val="Titre3"/>
        <w:spacing w:before="144" w:after="144"/>
      </w:pPr>
      <w:bookmarkStart w:id="23" w:name="_Toc448937049"/>
      <w:r>
        <w:t>Inconvénients</w:t>
      </w:r>
      <w:bookmarkEnd w:id="23"/>
    </w:p>
    <w:p w:rsidR="00E5640B" w:rsidRPr="00E5640B" w:rsidRDefault="00E5640B" w:rsidP="00E5640B">
      <w:r w:rsidRPr="00E5640B">
        <w:rPr>
          <w:iCs/>
        </w:rPr>
        <w:t xml:space="preserve">Perdre le label « écologique – développement durable » </w:t>
      </w:r>
      <w:r>
        <w:rPr>
          <w:iCs/>
        </w:rPr>
        <w:t xml:space="preserve">en raison de </w:t>
      </w:r>
    </w:p>
    <w:p w:rsidR="00E5640B" w:rsidRDefault="00E5640B" w:rsidP="00E5640B">
      <w:r w:rsidRPr="00E5640B">
        <w:t>- L</w:t>
      </w:r>
      <w:r>
        <w:t xml:space="preserve">’atteinte potentielle à la santé (risques </w:t>
      </w:r>
      <w:r w:rsidRPr="00E5640B">
        <w:t>d'endommager les structures cellulaires et le fonctionnement du système nerveux, du système endocrinien et du système immunitaire</w:t>
      </w:r>
      <w:r>
        <w:t>)</w:t>
      </w:r>
      <w:r w:rsidRPr="00E5640B">
        <w:t xml:space="preserve">. </w:t>
      </w:r>
    </w:p>
    <w:p w:rsidR="00E5640B" w:rsidRPr="00E5640B" w:rsidRDefault="00E5640B" w:rsidP="00E5640B">
      <w:r>
        <w:t>- La mise aux déchets de matériels en état de fonctionnement par des matériels plus fragile</w:t>
      </w:r>
      <w:r w:rsidR="00BC2035">
        <w:t>s</w:t>
      </w:r>
      <w:r>
        <w:t xml:space="preserve"> et dont l’obsolescence est programmée.</w:t>
      </w:r>
    </w:p>
    <w:p w:rsidR="00643149" w:rsidRDefault="00643149" w:rsidP="00643149">
      <w:pPr>
        <w:pStyle w:val="Titre3"/>
        <w:spacing w:before="144" w:after="144"/>
      </w:pPr>
      <w:bookmarkStart w:id="24" w:name="_Toc448937050"/>
      <w:r>
        <w:t>Risques</w:t>
      </w:r>
      <w:bookmarkEnd w:id="24"/>
    </w:p>
    <w:p w:rsidR="000A1CEC" w:rsidRDefault="00DA4F7E" w:rsidP="000A1CEC">
      <w:pPr>
        <w:rPr>
          <w:rFonts w:ascii="Arial" w:hAnsi="Arial" w:cs="Arial"/>
          <w:szCs w:val="20"/>
        </w:rPr>
      </w:pPr>
      <w:r>
        <w:rPr>
          <w:rFonts w:ascii="Arial" w:hAnsi="Arial" w:cs="Arial"/>
          <w:szCs w:val="20"/>
        </w:rPr>
        <w:t>L</w:t>
      </w:r>
      <w:r w:rsidRPr="00F40CE7">
        <w:rPr>
          <w:rFonts w:ascii="Arial" w:hAnsi="Arial" w:cs="Arial"/>
          <w:szCs w:val="20"/>
        </w:rPr>
        <w:t xml:space="preserve">'analyse </w:t>
      </w:r>
      <w:r w:rsidR="00643149">
        <w:rPr>
          <w:rFonts w:ascii="Arial" w:hAnsi="Arial" w:cs="Arial"/>
          <w:szCs w:val="20"/>
        </w:rPr>
        <w:t xml:space="preserve">critique de la note </w:t>
      </w:r>
      <w:r>
        <w:rPr>
          <w:rFonts w:ascii="Arial" w:hAnsi="Arial" w:cs="Arial"/>
          <w:szCs w:val="20"/>
        </w:rPr>
        <w:t>jurid</w:t>
      </w:r>
      <w:r w:rsidRPr="00F40CE7">
        <w:rPr>
          <w:rFonts w:ascii="Arial" w:hAnsi="Arial" w:cs="Arial"/>
          <w:szCs w:val="20"/>
        </w:rPr>
        <w:t xml:space="preserve">ique </w:t>
      </w:r>
      <w:r w:rsidR="00643149">
        <w:rPr>
          <w:rFonts w:ascii="Arial" w:hAnsi="Arial" w:cs="Arial"/>
          <w:szCs w:val="20"/>
        </w:rPr>
        <w:t>commis</w:t>
      </w:r>
      <w:r>
        <w:rPr>
          <w:rFonts w:ascii="Arial" w:hAnsi="Arial" w:cs="Arial"/>
          <w:szCs w:val="20"/>
        </w:rPr>
        <w:t xml:space="preserve">e par le cabinet </w:t>
      </w:r>
      <w:proofErr w:type="spellStart"/>
      <w:r>
        <w:rPr>
          <w:rFonts w:ascii="Arial" w:hAnsi="Arial" w:cs="Arial"/>
          <w:szCs w:val="20"/>
        </w:rPr>
        <w:t>Ravetto</w:t>
      </w:r>
      <w:proofErr w:type="spellEnd"/>
      <w:r w:rsidRPr="00F40CE7">
        <w:rPr>
          <w:rFonts w:ascii="Arial" w:hAnsi="Arial" w:cs="Arial"/>
          <w:szCs w:val="20"/>
        </w:rPr>
        <w:t xml:space="preserve"> </w:t>
      </w:r>
      <w:r>
        <w:rPr>
          <w:rFonts w:ascii="Arial" w:hAnsi="Arial" w:cs="Arial"/>
          <w:szCs w:val="20"/>
        </w:rPr>
        <w:t>récapitule les</w:t>
      </w:r>
      <w:r w:rsidRPr="00F40CE7">
        <w:rPr>
          <w:rFonts w:ascii="Arial" w:hAnsi="Arial" w:cs="Arial"/>
          <w:szCs w:val="20"/>
        </w:rPr>
        <w:t xml:space="preserve"> </w:t>
      </w:r>
      <w:r>
        <w:rPr>
          <w:rFonts w:ascii="Arial" w:hAnsi="Arial" w:cs="Arial"/>
          <w:szCs w:val="20"/>
        </w:rPr>
        <w:t>risqu</w:t>
      </w:r>
      <w:r w:rsidRPr="00F40CE7">
        <w:rPr>
          <w:rFonts w:ascii="Arial" w:hAnsi="Arial" w:cs="Arial"/>
          <w:szCs w:val="20"/>
        </w:rPr>
        <w:t>es qu'</w:t>
      </w:r>
      <w:r>
        <w:rPr>
          <w:rFonts w:ascii="Arial" w:hAnsi="Arial" w:cs="Arial"/>
          <w:szCs w:val="20"/>
        </w:rPr>
        <w:t>apport</w:t>
      </w:r>
      <w:r w:rsidRPr="00F40CE7">
        <w:rPr>
          <w:rFonts w:ascii="Arial" w:hAnsi="Arial" w:cs="Arial"/>
          <w:szCs w:val="20"/>
        </w:rPr>
        <w:t>eront les compteurs LINKY : incendies, atteintes à la vie privée</w:t>
      </w:r>
      <w:r w:rsidR="00D21818">
        <w:rPr>
          <w:rFonts w:ascii="Arial" w:hAnsi="Arial" w:cs="Arial"/>
          <w:szCs w:val="20"/>
        </w:rPr>
        <w:t xml:space="preserve"> (violation de la </w:t>
      </w:r>
      <w:r w:rsidR="00D21818" w:rsidRPr="00F40CE7">
        <w:rPr>
          <w:rFonts w:ascii="Arial" w:hAnsi="Arial" w:cs="Arial"/>
          <w:szCs w:val="20"/>
        </w:rPr>
        <w:t>Convention européenne des droits de l'homme</w:t>
      </w:r>
      <w:r w:rsidR="00D21818">
        <w:rPr>
          <w:rFonts w:ascii="Arial" w:hAnsi="Arial" w:cs="Arial"/>
          <w:szCs w:val="20"/>
        </w:rPr>
        <w:t>)</w:t>
      </w:r>
      <w:r w:rsidRPr="00F40CE7">
        <w:rPr>
          <w:rFonts w:ascii="Arial" w:hAnsi="Arial" w:cs="Arial"/>
          <w:szCs w:val="20"/>
        </w:rPr>
        <w:t>, piratage, atteinte à la santé publique,</w:t>
      </w:r>
      <w:r>
        <w:rPr>
          <w:rFonts w:ascii="Arial" w:hAnsi="Arial" w:cs="Arial"/>
          <w:szCs w:val="20"/>
        </w:rPr>
        <w:t xml:space="preserve"> black-out du réseau électrique. </w:t>
      </w:r>
      <w:r w:rsidR="00D21818">
        <w:rPr>
          <w:rFonts w:ascii="Arial" w:hAnsi="Arial" w:cs="Arial"/>
          <w:szCs w:val="20"/>
        </w:rPr>
        <w:t xml:space="preserve">Contrairement à l’argumentaire ERDF, </w:t>
      </w:r>
      <w:r w:rsidR="00643149">
        <w:rPr>
          <w:rFonts w:ascii="Arial" w:hAnsi="Arial" w:cs="Arial"/>
          <w:szCs w:val="20"/>
        </w:rPr>
        <w:t xml:space="preserve">l’analyse </w:t>
      </w:r>
      <w:r w:rsidRPr="00F40CE7">
        <w:rPr>
          <w:rFonts w:ascii="Arial" w:hAnsi="Arial" w:cs="Arial"/>
          <w:szCs w:val="20"/>
        </w:rPr>
        <w:t xml:space="preserve">aboutit à la conclusion inverse : ce sont les maires </w:t>
      </w:r>
      <w:r w:rsidR="009C3E63">
        <w:rPr>
          <w:rFonts w:ascii="Arial" w:hAnsi="Arial" w:cs="Arial"/>
          <w:szCs w:val="20"/>
        </w:rPr>
        <w:t xml:space="preserve">(ou plus exactement : les conseils municipaux) </w:t>
      </w:r>
      <w:r w:rsidRPr="00F40CE7">
        <w:rPr>
          <w:rFonts w:ascii="Arial" w:hAnsi="Arial" w:cs="Arial"/>
          <w:szCs w:val="20"/>
        </w:rPr>
        <w:t>qui n’auront pas délibéré pour interdire le déploiement du LINKY qui s’exposeron</w:t>
      </w:r>
      <w:r w:rsidR="00D21818">
        <w:rPr>
          <w:rFonts w:ascii="Arial" w:hAnsi="Arial" w:cs="Arial"/>
          <w:szCs w:val="20"/>
        </w:rPr>
        <w:t>t à un risque juridique maximal.</w:t>
      </w:r>
      <w:r w:rsidR="00643149" w:rsidRPr="00643149">
        <w:rPr>
          <w:rFonts w:ascii="Arial" w:hAnsi="Arial" w:cs="Arial"/>
          <w:szCs w:val="20"/>
        </w:rPr>
        <w:t xml:space="preserve"> </w:t>
      </w:r>
      <w:r w:rsidR="00643149">
        <w:rPr>
          <w:rFonts w:ascii="Arial" w:hAnsi="Arial" w:cs="Arial"/>
          <w:szCs w:val="20"/>
        </w:rPr>
        <w:t>[</w:t>
      </w:r>
      <w:r w:rsidR="004A6713">
        <w:rPr>
          <w:rFonts w:ascii="Arial" w:hAnsi="Arial" w:cs="Arial"/>
          <w:szCs w:val="20"/>
        </w:rPr>
        <w:t>1]</w:t>
      </w:r>
    </w:p>
    <w:p w:rsidR="00EB09B7" w:rsidRDefault="0054762D" w:rsidP="000A1CEC">
      <w:pPr>
        <w:rPr>
          <w:rFonts w:ascii="Arial" w:hAnsi="Arial" w:cs="Arial"/>
          <w:szCs w:val="20"/>
        </w:rPr>
      </w:pPr>
      <w:r>
        <w:rPr>
          <w:rFonts w:ascii="Arial" w:hAnsi="Arial" w:cs="Arial"/>
          <w:szCs w:val="20"/>
        </w:rPr>
        <w:t>ED</w:t>
      </w:r>
      <w:r w:rsidR="00EB09B7">
        <w:rPr>
          <w:rFonts w:ascii="Arial" w:hAnsi="Arial" w:cs="Arial"/>
          <w:szCs w:val="20"/>
        </w:rPr>
        <w:t>F/ERDF s’exonérant des risques techniques, les consommateurs se retourneront vers la municipalité (autorité concédante</w:t>
      </w:r>
      <w:r w:rsidR="00557974">
        <w:rPr>
          <w:rFonts w:ascii="Arial" w:hAnsi="Arial" w:cs="Arial"/>
          <w:szCs w:val="20"/>
        </w:rPr>
        <w:t xml:space="preserve"> – </w:t>
      </w:r>
      <w:r w:rsidR="00557974" w:rsidRPr="003D1D4D">
        <w:rPr>
          <w:rFonts w:ascii="Arial" w:hAnsi="Arial" w:cs="Arial"/>
          <w:szCs w:val="20"/>
          <w:highlight w:val="yellow"/>
        </w:rPr>
        <w:t xml:space="preserve">à </w:t>
      </w:r>
      <w:r w:rsidR="003D1D4D" w:rsidRPr="003D1D4D">
        <w:rPr>
          <w:rFonts w:ascii="Arial" w:hAnsi="Arial" w:cs="Arial"/>
          <w:szCs w:val="20"/>
          <w:highlight w:val="yellow"/>
        </w:rPr>
        <w:t>vérif</w:t>
      </w:r>
      <w:r w:rsidR="00557974" w:rsidRPr="003D1D4D">
        <w:rPr>
          <w:rFonts w:ascii="Arial" w:hAnsi="Arial" w:cs="Arial"/>
          <w:szCs w:val="20"/>
          <w:highlight w:val="yellow"/>
        </w:rPr>
        <w:t>ier</w:t>
      </w:r>
      <w:r w:rsidR="00EB09B7">
        <w:rPr>
          <w:rFonts w:ascii="Arial" w:hAnsi="Arial" w:cs="Arial"/>
          <w:szCs w:val="20"/>
        </w:rPr>
        <w:t>) en cas d’accident.</w:t>
      </w:r>
      <w:r w:rsidR="002B123C">
        <w:rPr>
          <w:rFonts w:ascii="Arial" w:hAnsi="Arial" w:cs="Arial"/>
          <w:szCs w:val="20"/>
        </w:rPr>
        <w:t xml:space="preserve"> Car même si le maire a transféré l’ensemble des compétences attachées à la distribution publique de l’électricité aux groupements listés à l’article L. 2224-31 du Code général des collectivités territoriales (CGCT), il n’en reste pas moins propriétaire des ouvrages, avec toutes les responsabilités du C</w:t>
      </w:r>
      <w:r w:rsidR="00760AE2">
        <w:rPr>
          <w:rFonts w:ascii="Arial" w:hAnsi="Arial" w:cs="Arial"/>
          <w:szCs w:val="20"/>
        </w:rPr>
        <w:t>ode civil attachées à ce statut [</w:t>
      </w:r>
      <w:r w:rsidR="00BC2035">
        <w:rPr>
          <w:rFonts w:ascii="Arial" w:hAnsi="Arial" w:cs="Arial"/>
          <w:szCs w:val="20"/>
        </w:rPr>
        <w:t xml:space="preserve">1] : </w:t>
      </w:r>
      <w:r w:rsidR="00F8650A">
        <w:rPr>
          <w:rFonts w:ascii="Arial" w:hAnsi="Arial" w:cs="Arial"/>
          <w:szCs w:val="20"/>
        </w:rPr>
        <w:t>« Le service public de l’électricité est organisé par les autorités concédantes (les communes ou leur groupement, exceptionnellement les départements) auxquels la loi a donné compétence pour organiser localement le service public. »</w:t>
      </w:r>
      <w:r w:rsidR="00BC2035" w:rsidRPr="00BC2035">
        <w:rPr>
          <w:rFonts w:ascii="Arial" w:hAnsi="Arial" w:cs="Arial"/>
          <w:szCs w:val="20"/>
        </w:rPr>
        <w:t xml:space="preserve"> </w:t>
      </w:r>
      <w:r w:rsidR="00BC2035">
        <w:rPr>
          <w:rFonts w:ascii="Arial" w:hAnsi="Arial" w:cs="Arial"/>
          <w:szCs w:val="20"/>
        </w:rPr>
        <w:t>[8]</w:t>
      </w:r>
    </w:p>
    <w:p w:rsidR="007C3D76" w:rsidRDefault="007C3D76" w:rsidP="007C3D76">
      <w:pPr>
        <w:autoSpaceDE w:val="0"/>
        <w:autoSpaceDN w:val="0"/>
        <w:adjustRightInd w:val="0"/>
        <w:rPr>
          <w:rFonts w:ascii="Arial" w:hAnsi="Arial" w:cs="Arial"/>
          <w:bCs/>
          <w:szCs w:val="20"/>
          <w:lang w:eastAsia="fr-FR"/>
        </w:rPr>
      </w:pPr>
      <w:r>
        <w:rPr>
          <w:rFonts w:ascii="Arial" w:hAnsi="Arial" w:cs="Arial"/>
          <w:bCs/>
          <w:szCs w:val="20"/>
          <w:lang w:eastAsia="fr-FR"/>
        </w:rPr>
        <w:t xml:space="preserve">Les maires et conseillers municipaux pourront être attaqués en justice </w:t>
      </w:r>
    </w:p>
    <w:p w:rsidR="007C3D76" w:rsidRPr="00467EB6" w:rsidRDefault="0051474B" w:rsidP="00467EB6">
      <w:pPr>
        <w:pStyle w:val="Listetiret"/>
        <w:numPr>
          <w:ilvl w:val="0"/>
          <w:numId w:val="22"/>
        </w:numPr>
      </w:pPr>
      <w:r>
        <w:rPr>
          <w:rFonts w:ascii="Arial" w:hAnsi="Arial" w:cs="Arial"/>
          <w:bCs/>
          <w:lang w:eastAsia="fr-FR"/>
        </w:rPr>
        <w:t>par</w:t>
      </w:r>
      <w:r w:rsidRPr="00467EB6">
        <w:t xml:space="preserve"> </w:t>
      </w:r>
      <w:r w:rsidR="007C3D76" w:rsidRPr="00467EB6">
        <w:t>des gens devenus électro-sensibles</w:t>
      </w:r>
    </w:p>
    <w:p w:rsidR="007C3D76" w:rsidRPr="00467EB6" w:rsidRDefault="0051474B" w:rsidP="00467EB6">
      <w:pPr>
        <w:pStyle w:val="Listetiret"/>
        <w:numPr>
          <w:ilvl w:val="0"/>
          <w:numId w:val="22"/>
        </w:numPr>
      </w:pPr>
      <w:r>
        <w:t xml:space="preserve">pour </w:t>
      </w:r>
      <w:r w:rsidR="007C3D76" w:rsidRPr="00467EB6">
        <w:t>des incendies dans les compteurs</w:t>
      </w:r>
      <w:r w:rsidR="006531AA">
        <w:t xml:space="preserve"> (NB : les 8 départs de feux constatés sur les 300.000 compteurs installés dans la phase de test (régions de Lyon et de Tours) étaient dus à un mauvais serrage des câbles par les installateurs ; les modes opératoires ont été modifiés en conséquence.)</w:t>
      </w:r>
    </w:p>
    <w:p w:rsidR="007C3D76" w:rsidRDefault="0051474B" w:rsidP="00467EB6">
      <w:pPr>
        <w:pStyle w:val="Listetiret"/>
        <w:numPr>
          <w:ilvl w:val="0"/>
          <w:numId w:val="22"/>
        </w:numPr>
      </w:pPr>
      <w:r>
        <w:t xml:space="preserve">pour </w:t>
      </w:r>
      <w:r w:rsidR="007C3D76" w:rsidRPr="00467EB6">
        <w:t>des pannes d’appareils électroniques</w:t>
      </w:r>
      <w:r w:rsidR="00BC2035">
        <w:t>, notamment ceux liés à la santé (pacemakers, seringues électroniques, etc.)</w:t>
      </w:r>
    </w:p>
    <w:p w:rsidR="00A947F3" w:rsidRPr="00467EB6" w:rsidRDefault="00A947F3" w:rsidP="00A947F3">
      <w:pPr>
        <w:pStyle w:val="Listetiret"/>
      </w:pPr>
      <w:r>
        <w:t xml:space="preserve">En effet, aucune assurance ne couvre les dommages provoqués par </w:t>
      </w:r>
      <w:proofErr w:type="gramStart"/>
      <w:r>
        <w:t>les rayonnement électromagnétiques</w:t>
      </w:r>
      <w:proofErr w:type="gramEnd"/>
      <w:r>
        <w:t>.</w:t>
      </w:r>
    </w:p>
    <w:p w:rsidR="00467EB6" w:rsidRDefault="00467EB6" w:rsidP="00467EB6">
      <w:pPr>
        <w:pStyle w:val="Titre3"/>
        <w:spacing w:before="144" w:after="144"/>
      </w:pPr>
      <w:bookmarkStart w:id="25" w:name="_Toc448937051"/>
      <w:r>
        <w:t>Menaces</w:t>
      </w:r>
      <w:bookmarkEnd w:id="25"/>
    </w:p>
    <w:p w:rsidR="00467EB6" w:rsidRPr="00467EB6" w:rsidRDefault="00467EB6" w:rsidP="00467EB6">
      <w:r w:rsidRPr="00467EB6">
        <w:t xml:space="preserve">« Les communes qui s'opposent à </w:t>
      </w:r>
      <w:proofErr w:type="spellStart"/>
      <w:r w:rsidRPr="00467EB6">
        <w:t>Linky</w:t>
      </w:r>
      <w:proofErr w:type="spellEnd"/>
      <w:r w:rsidRPr="00467EB6">
        <w:t xml:space="preserve"> ne risquent pas grand-chose, au pire que l’arrêté municipal contre le déploiement soit attaqué en justice par ERDF pour excès de pouvoir et que l’arrêté soit cassé. Elles peuvent alors en prendre un nouveau, sur un autre motif. » En cas de désaccord durable, ce sera à la préfecture d'intervenir. [</w:t>
      </w:r>
      <w:r w:rsidR="00245F98">
        <w:t>13</w:t>
      </w:r>
      <w:r w:rsidRPr="00467EB6">
        <w:t>]</w:t>
      </w:r>
    </w:p>
    <w:p w:rsidR="009D44DD" w:rsidRDefault="00D37C6D" w:rsidP="00D37C6D">
      <w:pPr>
        <w:pStyle w:val="Titre1"/>
      </w:pPr>
      <w:bookmarkStart w:id="26" w:name="_Toc448937052"/>
      <w:r>
        <w:t>Conclusion</w:t>
      </w:r>
      <w:bookmarkEnd w:id="26"/>
    </w:p>
    <w:p w:rsidR="00FB1C60" w:rsidRDefault="00331FA4" w:rsidP="00D37C6D">
      <w:pPr>
        <w:rPr>
          <w:rFonts w:ascii="Arial" w:hAnsi="Arial" w:cs="Arial"/>
          <w:szCs w:val="20"/>
        </w:rPr>
      </w:pPr>
      <w:r>
        <w:rPr>
          <w:rFonts w:ascii="Arial" w:hAnsi="Arial" w:cs="Arial"/>
          <w:szCs w:val="20"/>
        </w:rPr>
        <w:t xml:space="preserve">La crise </w:t>
      </w:r>
      <w:proofErr w:type="spellStart"/>
      <w:r>
        <w:rPr>
          <w:rFonts w:ascii="Arial" w:hAnsi="Arial" w:cs="Arial"/>
          <w:szCs w:val="20"/>
        </w:rPr>
        <w:t>Linky</w:t>
      </w:r>
      <w:proofErr w:type="spellEnd"/>
      <w:r>
        <w:rPr>
          <w:rFonts w:ascii="Arial" w:hAnsi="Arial" w:cs="Arial"/>
          <w:szCs w:val="20"/>
        </w:rPr>
        <w:t xml:space="preserve"> vient de la tentative de passage en force d’ERDF dans la continuité du vote de la loi de transition énergétique. Une approche plus souple basée sur le volontariat des communes et des consommateurs </w:t>
      </w:r>
      <w:r w:rsidR="00D96FAB">
        <w:rPr>
          <w:rFonts w:ascii="Arial" w:hAnsi="Arial" w:cs="Arial"/>
          <w:szCs w:val="20"/>
        </w:rPr>
        <w:t>se</w:t>
      </w:r>
      <w:r>
        <w:rPr>
          <w:rFonts w:ascii="Arial" w:hAnsi="Arial" w:cs="Arial"/>
          <w:szCs w:val="20"/>
        </w:rPr>
        <w:t>rait mieux acceptée</w:t>
      </w:r>
      <w:r w:rsidR="00320C42">
        <w:rPr>
          <w:rFonts w:ascii="Arial" w:hAnsi="Arial" w:cs="Arial"/>
          <w:szCs w:val="20"/>
        </w:rPr>
        <w:t>, au risque d’introduire des disparités (rural / urbain ; locataire / propriétaire)</w:t>
      </w:r>
      <w:r>
        <w:rPr>
          <w:rFonts w:ascii="Arial" w:hAnsi="Arial" w:cs="Arial"/>
          <w:szCs w:val="20"/>
        </w:rPr>
        <w:t xml:space="preserve">. </w:t>
      </w:r>
      <w:r w:rsidR="002E13A1">
        <w:rPr>
          <w:rFonts w:ascii="Arial" w:hAnsi="Arial" w:cs="Arial"/>
          <w:szCs w:val="20"/>
        </w:rPr>
        <w:t>Mais u</w:t>
      </w:r>
      <w:r w:rsidR="00D96FAB">
        <w:rPr>
          <w:rFonts w:ascii="Arial" w:hAnsi="Arial" w:cs="Arial"/>
          <w:szCs w:val="20"/>
        </w:rPr>
        <w:t xml:space="preserve">n déploiement partiel serait </w:t>
      </w:r>
      <w:r w:rsidR="00320C42">
        <w:rPr>
          <w:rFonts w:ascii="Arial" w:hAnsi="Arial" w:cs="Arial"/>
          <w:szCs w:val="20"/>
        </w:rPr>
        <w:t xml:space="preserve">en France </w:t>
      </w:r>
      <w:r w:rsidR="00D96FAB">
        <w:rPr>
          <w:rFonts w:ascii="Arial" w:hAnsi="Arial" w:cs="Arial"/>
          <w:szCs w:val="20"/>
        </w:rPr>
        <w:t>plus coûteux et plus compliqué à gérer.</w:t>
      </w:r>
      <w:r w:rsidR="00FB1C60">
        <w:rPr>
          <w:rFonts w:ascii="Arial" w:hAnsi="Arial" w:cs="Arial"/>
          <w:szCs w:val="20"/>
        </w:rPr>
        <w:t xml:space="preserve"> </w:t>
      </w:r>
    </w:p>
    <w:p w:rsidR="002E13A1" w:rsidRDefault="002E13A1" w:rsidP="00D37C6D">
      <w:pPr>
        <w:rPr>
          <w:rFonts w:ascii="Arial" w:hAnsi="Arial" w:cs="Arial"/>
          <w:szCs w:val="20"/>
        </w:rPr>
      </w:pPr>
      <w:r>
        <w:rPr>
          <w:rFonts w:ascii="Arial" w:hAnsi="Arial" w:cs="Arial"/>
          <w:szCs w:val="20"/>
        </w:rPr>
        <w:t>Les contre-mesures possibles :</w:t>
      </w:r>
    </w:p>
    <w:p w:rsidR="00D96FAB" w:rsidRDefault="002E13A1" w:rsidP="002E13A1">
      <w:pPr>
        <w:rPr>
          <w:rFonts w:ascii="Arial" w:hAnsi="Arial" w:cs="Arial"/>
          <w:szCs w:val="20"/>
        </w:rPr>
      </w:pPr>
      <w:r>
        <w:rPr>
          <w:rFonts w:ascii="Arial" w:hAnsi="Arial" w:cs="Arial"/>
          <w:szCs w:val="20"/>
        </w:rPr>
        <w:t xml:space="preserve">Vis-à-vis du risque d’intrusion dans la vie privée : </w:t>
      </w:r>
      <w:r w:rsidR="00320C42">
        <w:rPr>
          <w:rFonts w:ascii="Arial" w:hAnsi="Arial" w:cs="Arial"/>
          <w:szCs w:val="20"/>
        </w:rPr>
        <w:t xml:space="preserve">EELV recommande </w:t>
      </w:r>
      <w:r w:rsidR="00FB1C60">
        <w:rPr>
          <w:rFonts w:ascii="Arial" w:hAnsi="Arial" w:cs="Arial"/>
          <w:szCs w:val="20"/>
        </w:rPr>
        <w:t>de créer un service public de gestion des données de consommation électrique, qui garantisse la protection de la vie privée</w:t>
      </w:r>
      <w:r w:rsidR="00320C42">
        <w:rPr>
          <w:rFonts w:ascii="Arial" w:hAnsi="Arial" w:cs="Arial"/>
          <w:szCs w:val="20"/>
        </w:rPr>
        <w:t xml:space="preserve"> [18]</w:t>
      </w:r>
      <w:r w:rsidR="00FB1C60">
        <w:rPr>
          <w:rFonts w:ascii="Arial" w:hAnsi="Arial" w:cs="Arial"/>
          <w:szCs w:val="20"/>
        </w:rPr>
        <w:t xml:space="preserve">. </w:t>
      </w:r>
      <w:r>
        <w:rPr>
          <w:rFonts w:ascii="Arial" w:hAnsi="Arial" w:cs="Arial"/>
          <w:szCs w:val="20"/>
        </w:rPr>
        <w:t>On pourrait aussi laisser le choix de la fréquence de scrutation en fonction des besoins du consommateur (RTE réactualise les besoins de production toutes les 30 minutes, ERDF devrait pouvoir fonctionner de la même façon).</w:t>
      </w:r>
    </w:p>
    <w:p w:rsidR="002E13A1" w:rsidRDefault="002E13A1" w:rsidP="00D37C6D">
      <w:pPr>
        <w:rPr>
          <w:rFonts w:cstheme="minorHAnsi"/>
          <w:szCs w:val="20"/>
        </w:rPr>
      </w:pPr>
      <w:r>
        <w:rPr>
          <w:rFonts w:ascii="Arial" w:hAnsi="Arial" w:cs="Arial"/>
          <w:szCs w:val="20"/>
        </w:rPr>
        <w:t>Vis-à-vis des risques pour la santé, il faut noter que l</w:t>
      </w:r>
      <w:r w:rsidRPr="00516602">
        <w:rPr>
          <w:rFonts w:cstheme="minorHAnsi"/>
          <w:szCs w:val="20"/>
        </w:rPr>
        <w:t xml:space="preserve">e rayonnement du système LINKY est faible </w:t>
      </w:r>
      <w:r>
        <w:rPr>
          <w:rFonts w:cstheme="minorHAnsi"/>
          <w:szCs w:val="20"/>
        </w:rPr>
        <w:t>en</w:t>
      </w:r>
      <w:r w:rsidRPr="00516602">
        <w:rPr>
          <w:rFonts w:cstheme="minorHAnsi"/>
          <w:szCs w:val="20"/>
        </w:rPr>
        <w:t xml:space="preserve"> compara</w:t>
      </w:r>
      <w:r>
        <w:rPr>
          <w:rFonts w:cstheme="minorHAnsi"/>
          <w:szCs w:val="20"/>
        </w:rPr>
        <w:t>ison</w:t>
      </w:r>
      <w:r w:rsidRPr="00516602">
        <w:rPr>
          <w:rFonts w:cstheme="minorHAnsi"/>
          <w:szCs w:val="20"/>
        </w:rPr>
        <w:t xml:space="preserve"> </w:t>
      </w:r>
      <w:r>
        <w:rPr>
          <w:rFonts w:cstheme="minorHAnsi"/>
          <w:szCs w:val="20"/>
        </w:rPr>
        <w:t>de</w:t>
      </w:r>
      <w:r w:rsidRPr="00516602">
        <w:rPr>
          <w:rFonts w:cstheme="minorHAnsi"/>
          <w:szCs w:val="20"/>
        </w:rPr>
        <w:t xml:space="preserve"> celui des GSM, WIFI et DECT.</w:t>
      </w:r>
      <w:r w:rsidR="007730E1">
        <w:rPr>
          <w:rFonts w:cstheme="minorHAnsi"/>
          <w:szCs w:val="20"/>
        </w:rPr>
        <w:t xml:space="preserve"> L’impact dépendra de la fréquence de scrutation.</w:t>
      </w:r>
    </w:p>
    <w:p w:rsidR="00D37C6D" w:rsidRDefault="00D37C6D" w:rsidP="00D37C6D">
      <w:pPr>
        <w:rPr>
          <w:rFonts w:ascii="Arial" w:hAnsi="Arial" w:cs="Arial"/>
          <w:szCs w:val="20"/>
        </w:rPr>
      </w:pPr>
      <w:r>
        <w:rPr>
          <w:rFonts w:ascii="Arial" w:hAnsi="Arial" w:cs="Arial"/>
          <w:szCs w:val="20"/>
        </w:rPr>
        <w:t xml:space="preserve">Le principe de précaution requiert que davantage de connaissances soient accumulées </w:t>
      </w:r>
      <w:r w:rsidR="00CF2102">
        <w:rPr>
          <w:rFonts w:ascii="Arial" w:hAnsi="Arial" w:cs="Arial"/>
          <w:szCs w:val="20"/>
        </w:rPr>
        <w:t xml:space="preserve">concernant l’impact sur la santé des ondes HF émises </w:t>
      </w:r>
      <w:r w:rsidR="0051474B">
        <w:rPr>
          <w:rFonts w:ascii="Arial" w:hAnsi="Arial" w:cs="Arial"/>
          <w:szCs w:val="20"/>
        </w:rPr>
        <w:t xml:space="preserve">partout </w:t>
      </w:r>
      <w:r w:rsidR="00CF2102">
        <w:rPr>
          <w:rFonts w:ascii="Arial" w:hAnsi="Arial" w:cs="Arial"/>
          <w:szCs w:val="20"/>
        </w:rPr>
        <w:t xml:space="preserve">dans l’habitation par </w:t>
      </w:r>
      <w:proofErr w:type="spellStart"/>
      <w:r w:rsidR="00CF2102">
        <w:rPr>
          <w:rFonts w:ascii="Arial" w:hAnsi="Arial" w:cs="Arial"/>
          <w:szCs w:val="20"/>
        </w:rPr>
        <w:t>Linky</w:t>
      </w:r>
      <w:proofErr w:type="spellEnd"/>
      <w:r w:rsidR="00CF2102">
        <w:rPr>
          <w:rFonts w:ascii="Arial" w:hAnsi="Arial" w:cs="Arial"/>
          <w:szCs w:val="20"/>
        </w:rPr>
        <w:t xml:space="preserve"> pour pouvoir établir d</w:t>
      </w:r>
      <w:r>
        <w:rPr>
          <w:rFonts w:ascii="Arial" w:hAnsi="Arial" w:cs="Arial"/>
          <w:szCs w:val="20"/>
        </w:rPr>
        <w:t xml:space="preserve">es contre-mesures efficaces. </w:t>
      </w:r>
      <w:r w:rsidR="00320C42">
        <w:rPr>
          <w:rFonts w:ascii="Arial" w:hAnsi="Arial" w:cs="Arial"/>
          <w:szCs w:val="20"/>
        </w:rPr>
        <w:t xml:space="preserve">En attendant, les personnes reconnues comme électro-sensibles devraient pouvoir refuser l’installation de </w:t>
      </w:r>
      <w:proofErr w:type="spellStart"/>
      <w:r w:rsidR="00320C42">
        <w:rPr>
          <w:rFonts w:ascii="Arial" w:hAnsi="Arial" w:cs="Arial"/>
          <w:szCs w:val="20"/>
        </w:rPr>
        <w:t>Lin</w:t>
      </w:r>
      <w:r w:rsidR="00FB1C60">
        <w:rPr>
          <w:rFonts w:ascii="Arial" w:hAnsi="Arial" w:cs="Arial"/>
          <w:szCs w:val="20"/>
        </w:rPr>
        <w:t>ky</w:t>
      </w:r>
      <w:proofErr w:type="spellEnd"/>
      <w:r w:rsidR="00FB1C60">
        <w:rPr>
          <w:rFonts w:ascii="Arial" w:hAnsi="Arial" w:cs="Arial"/>
          <w:szCs w:val="20"/>
        </w:rPr>
        <w:t xml:space="preserve"> sans contrepartie financière [18]</w:t>
      </w:r>
    </w:p>
    <w:p w:rsidR="00CF2102" w:rsidRDefault="00CF2102" w:rsidP="00D37C6D">
      <w:pPr>
        <w:rPr>
          <w:rFonts w:ascii="Arial" w:hAnsi="Arial" w:cs="Arial"/>
          <w:szCs w:val="20"/>
        </w:rPr>
      </w:pPr>
      <w:r>
        <w:rPr>
          <w:rFonts w:ascii="Arial" w:hAnsi="Arial" w:cs="Arial"/>
          <w:szCs w:val="20"/>
        </w:rPr>
        <w:t>Les autres risques relèvent de la prévention (incendie, robustesse de</w:t>
      </w:r>
      <w:r w:rsidR="00BD7A93">
        <w:rPr>
          <w:rFonts w:ascii="Arial" w:hAnsi="Arial" w:cs="Arial"/>
          <w:szCs w:val="20"/>
        </w:rPr>
        <w:t>s</w:t>
      </w:r>
      <w:r>
        <w:rPr>
          <w:rFonts w:ascii="Arial" w:hAnsi="Arial" w:cs="Arial"/>
          <w:szCs w:val="20"/>
        </w:rPr>
        <w:t xml:space="preserve"> systèmes informatiques)</w:t>
      </w:r>
      <w:r w:rsidR="00BD7A93">
        <w:rPr>
          <w:rFonts w:ascii="Arial" w:hAnsi="Arial" w:cs="Arial"/>
          <w:szCs w:val="20"/>
        </w:rPr>
        <w:t>, et de la prudence (emplacement et positionnement des concentrateurs de quartier).</w:t>
      </w:r>
    </w:p>
    <w:p w:rsidR="00BD7A93" w:rsidRDefault="00331FA4" w:rsidP="00491554">
      <w:pPr>
        <w:rPr>
          <w:rFonts w:ascii="Arial" w:hAnsi="Arial" w:cs="Arial"/>
          <w:szCs w:val="20"/>
        </w:rPr>
      </w:pPr>
      <w:r>
        <w:rPr>
          <w:rFonts w:ascii="Arial" w:hAnsi="Arial" w:cs="Arial"/>
          <w:szCs w:val="20"/>
        </w:rPr>
        <w:t>Dans ces conditions, il est prudent d’attendre</w:t>
      </w:r>
      <w:r w:rsidR="00491554">
        <w:rPr>
          <w:rFonts w:ascii="Arial" w:hAnsi="Arial" w:cs="Arial"/>
          <w:szCs w:val="20"/>
        </w:rPr>
        <w:t xml:space="preserve"> la mise au point d’une technologie plus respectueuse de la santé des habitants et des risques liés à l’informatique</w:t>
      </w:r>
      <w:r>
        <w:rPr>
          <w:rFonts w:ascii="Arial" w:hAnsi="Arial" w:cs="Arial"/>
          <w:szCs w:val="20"/>
        </w:rPr>
        <w:t xml:space="preserve">, et de refuser pour l’instant l’installation de </w:t>
      </w:r>
      <w:proofErr w:type="spellStart"/>
      <w:r>
        <w:rPr>
          <w:rFonts w:ascii="Arial" w:hAnsi="Arial" w:cs="Arial"/>
          <w:szCs w:val="20"/>
        </w:rPr>
        <w:t>Lin</w:t>
      </w:r>
      <w:r w:rsidR="00491554">
        <w:rPr>
          <w:rFonts w:ascii="Arial" w:hAnsi="Arial" w:cs="Arial"/>
          <w:szCs w:val="20"/>
        </w:rPr>
        <w:t>ky</w:t>
      </w:r>
      <w:proofErr w:type="spellEnd"/>
      <w:r w:rsidR="00491554">
        <w:rPr>
          <w:rFonts w:ascii="Arial" w:hAnsi="Arial" w:cs="Arial"/>
          <w:szCs w:val="20"/>
        </w:rPr>
        <w:t>.</w:t>
      </w:r>
    </w:p>
    <w:p w:rsidR="002E13A1" w:rsidRDefault="002E13A1" w:rsidP="00491554">
      <w:pPr>
        <w:rPr>
          <w:rFonts w:ascii="Arial" w:hAnsi="Arial" w:cs="Arial"/>
          <w:szCs w:val="20"/>
        </w:rPr>
      </w:pPr>
    </w:p>
    <w:p w:rsidR="00A34330" w:rsidRDefault="00A34330">
      <w:pPr>
        <w:spacing w:after="0" w:line="240" w:lineRule="auto"/>
        <w:rPr>
          <w:rFonts w:ascii="Arial" w:hAnsi="Arial" w:cs="Arial"/>
          <w:b/>
          <w:szCs w:val="20"/>
        </w:rPr>
      </w:pPr>
      <w:r w:rsidRPr="00A34330">
        <w:rPr>
          <w:rFonts w:ascii="Arial" w:hAnsi="Arial" w:cs="Arial"/>
          <w:b/>
          <w:szCs w:val="20"/>
        </w:rPr>
        <w:t>Remerciements</w:t>
      </w:r>
    </w:p>
    <w:p w:rsidR="00A34330" w:rsidRDefault="00A34330">
      <w:pPr>
        <w:spacing w:after="0" w:line="240" w:lineRule="auto"/>
        <w:rPr>
          <w:rFonts w:ascii="Arial" w:hAnsi="Arial" w:cs="Arial"/>
          <w:szCs w:val="20"/>
        </w:rPr>
      </w:pPr>
      <w:r>
        <w:rPr>
          <w:rFonts w:ascii="Arial" w:hAnsi="Arial" w:cs="Arial"/>
          <w:szCs w:val="20"/>
        </w:rPr>
        <w:t>Je tiens à</w:t>
      </w:r>
      <w:r w:rsidRPr="00A34330">
        <w:rPr>
          <w:rFonts w:ascii="Arial" w:hAnsi="Arial" w:cs="Arial"/>
          <w:szCs w:val="20"/>
        </w:rPr>
        <w:t xml:space="preserve"> </w:t>
      </w:r>
      <w:r>
        <w:rPr>
          <w:rFonts w:ascii="Arial" w:hAnsi="Arial" w:cs="Arial"/>
          <w:szCs w:val="20"/>
        </w:rPr>
        <w:t>remercier Magali LIONS pour la bibliographie qu’elle a préparée et les démonstrations techniques de mesure d’ondes HF dans un domicile.</w:t>
      </w:r>
    </w:p>
    <w:p w:rsidR="00B912F0" w:rsidRPr="00A34330" w:rsidRDefault="00B912F0">
      <w:pPr>
        <w:spacing w:after="0" w:line="240" w:lineRule="auto"/>
        <w:rPr>
          <w:rFonts w:ascii="Arial" w:hAnsi="Arial" w:cs="Arial"/>
          <w:szCs w:val="20"/>
        </w:rPr>
      </w:pPr>
      <w:r>
        <w:rPr>
          <w:rFonts w:ascii="Arial" w:hAnsi="Arial" w:cs="Arial"/>
          <w:szCs w:val="20"/>
        </w:rPr>
        <w:t>Je remercie Delphine BAUS pour sa relecture détaillée, et les remarques apportées.</w:t>
      </w:r>
    </w:p>
    <w:p w:rsidR="00C82A45" w:rsidRDefault="00C82A45">
      <w:pPr>
        <w:spacing w:after="0" w:line="240" w:lineRule="auto"/>
        <w:rPr>
          <w:rFonts w:ascii="Arial" w:eastAsia="Times New Roman" w:hAnsi="Arial" w:cs="Arial"/>
          <w:szCs w:val="20"/>
          <w:lang w:eastAsia="fr-FR"/>
        </w:rPr>
      </w:pPr>
    </w:p>
    <w:p w:rsidR="00214A11" w:rsidRDefault="00214A11" w:rsidP="00214A11">
      <w:pPr>
        <w:pStyle w:val="Titre1"/>
        <w:rPr>
          <w:w w:val="105"/>
        </w:rPr>
      </w:pPr>
      <w:bookmarkStart w:id="27" w:name="_Toc448937053"/>
      <w:r>
        <w:rPr>
          <w:w w:val="105"/>
        </w:rPr>
        <w:t>Références</w:t>
      </w:r>
      <w:bookmarkEnd w:id="27"/>
    </w:p>
    <w:p w:rsidR="00214A11" w:rsidRDefault="00214A11" w:rsidP="001261E4">
      <w:pPr>
        <w:spacing w:after="0" w:line="360" w:lineRule="auto"/>
        <w:ind w:left="426" w:hanging="426"/>
        <w:rPr>
          <w:rFonts w:ascii="Arial" w:hAnsi="Arial" w:cs="Arial"/>
          <w:szCs w:val="20"/>
        </w:rPr>
      </w:pPr>
      <w:r>
        <w:rPr>
          <w:rFonts w:ascii="Arial" w:hAnsi="Arial" w:cs="Arial"/>
          <w:szCs w:val="20"/>
        </w:rPr>
        <w:t xml:space="preserve">1 </w:t>
      </w:r>
      <w:r w:rsidR="00245F98">
        <w:rPr>
          <w:rFonts w:ascii="Arial" w:hAnsi="Arial" w:cs="Arial"/>
          <w:szCs w:val="20"/>
        </w:rPr>
        <w:t>–</w:t>
      </w:r>
      <w:r>
        <w:rPr>
          <w:rFonts w:ascii="Arial" w:hAnsi="Arial" w:cs="Arial"/>
          <w:szCs w:val="20"/>
        </w:rPr>
        <w:t xml:space="preserve"> </w:t>
      </w:r>
      <w:hyperlink r:id="rId15" w:history="1">
        <w:r>
          <w:rPr>
            <w:rStyle w:val="Lienhypertexte"/>
            <w:rFonts w:ascii="Arial" w:hAnsi="Arial" w:cs="Arial"/>
            <w:szCs w:val="20"/>
          </w:rPr>
          <w:t>http://autreinfo.free.fr/LINKY.ANALYSE.JURIDIQUE.NOTE.CABINET.AVOCATS.RAVETTO.htm</w:t>
        </w:r>
      </w:hyperlink>
    </w:p>
    <w:p w:rsidR="00214A11" w:rsidRDefault="007101A2" w:rsidP="001261E4">
      <w:pPr>
        <w:spacing w:after="0" w:line="360" w:lineRule="auto"/>
        <w:ind w:left="426" w:hanging="426"/>
        <w:rPr>
          <w:rStyle w:val="A10"/>
          <w:rFonts w:ascii="Arial" w:hAnsi="Arial" w:cs="Arial"/>
          <w:lang w:eastAsia="fr-FR"/>
        </w:rPr>
      </w:pPr>
      <w:r>
        <w:rPr>
          <w:rFonts w:ascii="Arial" w:hAnsi="Arial" w:cs="Arial"/>
          <w:szCs w:val="20"/>
        </w:rPr>
        <w:t xml:space="preserve">2 – </w:t>
      </w:r>
      <w:r w:rsidR="00214A11">
        <w:rPr>
          <w:rFonts w:ascii="Arial" w:hAnsi="Arial" w:cs="Arial"/>
          <w:szCs w:val="20"/>
        </w:rPr>
        <w:t xml:space="preserve">ERDF : </w:t>
      </w:r>
      <w:r w:rsidR="00214A11">
        <w:rPr>
          <w:rStyle w:val="A10"/>
          <w:rFonts w:ascii="Arial" w:hAnsi="Arial" w:cs="Arial"/>
          <w:lang w:eastAsia="fr-FR"/>
        </w:rPr>
        <w:t>8 questions que l’on peut vous poser sur LINKY</w:t>
      </w:r>
    </w:p>
    <w:p w:rsidR="00214A11" w:rsidRDefault="00214A11" w:rsidP="001261E4">
      <w:pPr>
        <w:spacing w:after="0" w:line="360" w:lineRule="auto"/>
        <w:ind w:left="426" w:hanging="426"/>
      </w:pPr>
      <w:r>
        <w:rPr>
          <w:rStyle w:val="A10"/>
          <w:rFonts w:ascii="Arial" w:hAnsi="Arial" w:cs="Arial"/>
          <w:lang w:eastAsia="fr-FR"/>
        </w:rPr>
        <w:t>3 –</w:t>
      </w:r>
      <w:r w:rsidR="00245F98">
        <w:rPr>
          <w:rStyle w:val="A10"/>
          <w:rFonts w:ascii="Arial" w:hAnsi="Arial" w:cs="Arial"/>
          <w:lang w:eastAsia="fr-FR"/>
        </w:rPr>
        <w:t xml:space="preserve"> </w:t>
      </w:r>
      <w:r>
        <w:rPr>
          <w:rStyle w:val="A10"/>
          <w:rFonts w:ascii="Arial" w:hAnsi="Arial" w:cs="Arial"/>
          <w:lang w:eastAsia="fr-FR"/>
        </w:rPr>
        <w:t xml:space="preserve">INVS : </w:t>
      </w:r>
      <w:r>
        <w:rPr>
          <w:lang w:eastAsia="fr-FR"/>
        </w:rPr>
        <w:t xml:space="preserve">Cancers prioritaires à surveiller et étudier </w:t>
      </w:r>
      <w:r>
        <w:t>en lien avec l’environnement ; juillet 2006</w:t>
      </w:r>
    </w:p>
    <w:p w:rsidR="00214A11" w:rsidRDefault="00214A11" w:rsidP="001261E4">
      <w:pPr>
        <w:spacing w:after="0" w:line="360" w:lineRule="auto"/>
        <w:ind w:left="426" w:hanging="426"/>
        <w:rPr>
          <w:rFonts w:ascii="Arial" w:hAnsi="Arial" w:cs="Arial"/>
          <w:color w:val="262626"/>
          <w:szCs w:val="20"/>
          <w:lang w:eastAsia="fr-FR"/>
        </w:rPr>
      </w:pPr>
      <w:r>
        <w:rPr>
          <w:rFonts w:ascii="Arial" w:hAnsi="Arial" w:cs="Arial"/>
          <w:szCs w:val="20"/>
        </w:rPr>
        <w:t xml:space="preserve">4 </w:t>
      </w:r>
      <w:r w:rsidR="00245F98">
        <w:rPr>
          <w:rFonts w:ascii="Arial" w:hAnsi="Arial" w:cs="Arial"/>
          <w:szCs w:val="20"/>
        </w:rPr>
        <w:t>–</w:t>
      </w:r>
      <w:r>
        <w:rPr>
          <w:rFonts w:ascii="Arial" w:hAnsi="Arial" w:cs="Arial"/>
          <w:szCs w:val="20"/>
        </w:rPr>
        <w:t xml:space="preserve">  </w:t>
      </w:r>
      <w:r>
        <w:rPr>
          <w:rFonts w:ascii="Arial" w:hAnsi="Arial" w:cs="Arial"/>
          <w:color w:val="262626"/>
          <w:szCs w:val="20"/>
          <w:lang w:eastAsia="fr-FR"/>
        </w:rPr>
        <w:t>Robin des Toits</w:t>
      </w:r>
      <w:r>
        <w:rPr>
          <w:rFonts w:ascii="Arial" w:hAnsi="Arial" w:cs="Arial"/>
          <w:color w:val="000000"/>
          <w:szCs w:val="20"/>
          <w:lang w:eastAsia="fr-FR"/>
        </w:rPr>
        <w:t xml:space="preserve"> : LINKY lettre-au-maire-RAR </w:t>
      </w:r>
    </w:p>
    <w:p w:rsidR="00214A11" w:rsidRPr="00245F98" w:rsidRDefault="00214A11" w:rsidP="001261E4">
      <w:pPr>
        <w:spacing w:after="0" w:line="360" w:lineRule="auto"/>
        <w:ind w:left="426" w:hanging="426"/>
      </w:pPr>
      <w:r w:rsidRPr="00245F98">
        <w:rPr>
          <w:rFonts w:ascii="Arial" w:hAnsi="Arial" w:cs="Arial"/>
          <w:color w:val="262626"/>
          <w:szCs w:val="20"/>
          <w:lang w:eastAsia="fr-FR"/>
        </w:rPr>
        <w:t>5 –</w:t>
      </w:r>
      <w:r w:rsidR="00245F98" w:rsidRPr="00245F98">
        <w:rPr>
          <w:rFonts w:ascii="Arial" w:hAnsi="Arial" w:cs="Arial"/>
          <w:color w:val="262626"/>
          <w:szCs w:val="20"/>
          <w:lang w:eastAsia="fr-FR"/>
        </w:rPr>
        <w:t xml:space="preserve"> </w:t>
      </w:r>
      <w:hyperlink r:id="rId16" w:history="1">
        <w:r w:rsidRPr="00245F98">
          <w:rPr>
            <w:rStyle w:val="Lienhypertexte"/>
            <w:rFonts w:ascii="Arial" w:hAnsi="Arial" w:cs="Arial"/>
            <w:szCs w:val="20"/>
          </w:rPr>
          <w:t>http://www.iarc.fr/fr/media-centre/pr/2011/pdfs/pr208_F.pdf</w:t>
        </w:r>
      </w:hyperlink>
    </w:p>
    <w:p w:rsidR="00214A11" w:rsidRPr="00245F98" w:rsidRDefault="00214A11" w:rsidP="001261E4">
      <w:pPr>
        <w:spacing w:after="0" w:line="360" w:lineRule="auto"/>
        <w:ind w:left="426" w:hanging="426"/>
        <w:jc w:val="left"/>
        <w:rPr>
          <w:rStyle w:val="Lienhypertexte"/>
          <w:rFonts w:ascii="Arial" w:hAnsi="Arial" w:cs="Arial"/>
          <w:szCs w:val="20"/>
        </w:rPr>
      </w:pPr>
      <w:r w:rsidRPr="00245F98">
        <w:rPr>
          <w:rFonts w:ascii="Arial" w:hAnsi="Arial" w:cs="Arial"/>
          <w:szCs w:val="20"/>
        </w:rPr>
        <w:t>6 –</w:t>
      </w:r>
      <w:r w:rsidR="00245F98" w:rsidRPr="00245F98">
        <w:rPr>
          <w:rFonts w:ascii="Arial" w:hAnsi="Arial" w:cs="Arial"/>
          <w:szCs w:val="20"/>
        </w:rPr>
        <w:t xml:space="preserve"> </w:t>
      </w:r>
      <w:hyperlink r:id="rId17" w:history="1">
        <w:r w:rsidRPr="00245F98">
          <w:rPr>
            <w:rStyle w:val="Lienhypertexte"/>
            <w:rFonts w:ascii="Arial" w:hAnsi="Arial" w:cs="Arial"/>
            <w:szCs w:val="20"/>
          </w:rPr>
          <w:t>http://www.2012un-nouveau-paradigme.com/2015/12/compteurs-linky-c-est-confirme-ils-sont-nocifs-pour-la-sante-et-presentent-un-risque-pour-la-securite.html</w:t>
        </w:r>
      </w:hyperlink>
    </w:p>
    <w:p w:rsidR="00214A11" w:rsidRPr="00245F98" w:rsidRDefault="00214A11" w:rsidP="001261E4">
      <w:pPr>
        <w:spacing w:after="0" w:line="360" w:lineRule="auto"/>
        <w:ind w:left="426" w:hanging="426"/>
        <w:jc w:val="left"/>
      </w:pPr>
      <w:r w:rsidRPr="00245F98">
        <w:t>7 –</w:t>
      </w:r>
      <w:r w:rsidR="00245F98" w:rsidRPr="00245F98">
        <w:t xml:space="preserve"> </w:t>
      </w:r>
      <w:hyperlink r:id="rId18" w:history="1">
        <w:r w:rsidRPr="00245F98">
          <w:rPr>
            <w:rStyle w:val="Lienhypertexte"/>
            <w:rFonts w:ascii="Arial" w:hAnsi="Arial" w:cs="Arial"/>
            <w:szCs w:val="20"/>
          </w:rPr>
          <w:t>https://maisonsaine.ca/sante-et-securite/electrosmog/compteurs-intelligents-experts-denoncent-desinformation-flagrante.html</w:t>
        </w:r>
      </w:hyperlink>
    </w:p>
    <w:p w:rsidR="00214A11" w:rsidRDefault="00214A11" w:rsidP="001261E4">
      <w:pPr>
        <w:spacing w:after="0" w:line="360" w:lineRule="auto"/>
        <w:ind w:left="426" w:hanging="426"/>
      </w:pPr>
      <w:r>
        <w:t>8 –</w:t>
      </w:r>
      <w:r w:rsidR="00245F98">
        <w:t xml:space="preserve"> </w:t>
      </w:r>
      <w:r>
        <w:t>EDF-conditions-generales-de-vente-2015.PDF</w:t>
      </w:r>
    </w:p>
    <w:p w:rsidR="00214A11" w:rsidRDefault="00214A11" w:rsidP="001261E4">
      <w:pPr>
        <w:spacing w:after="0" w:line="360" w:lineRule="auto"/>
        <w:ind w:left="426" w:hanging="426"/>
        <w:rPr>
          <w:rStyle w:val="A10"/>
          <w:rFonts w:ascii="Arial" w:hAnsi="Arial" w:cs="Arial"/>
        </w:rPr>
      </w:pPr>
      <w:r>
        <w:t>9 –</w:t>
      </w:r>
      <w:r w:rsidR="00245F98">
        <w:t xml:space="preserve"> </w:t>
      </w:r>
      <w:r>
        <w:rPr>
          <w:rStyle w:val="A10"/>
          <w:rFonts w:ascii="Arial" w:hAnsi="Arial" w:cs="Arial"/>
        </w:rPr>
        <w:t xml:space="preserve">ERDF; </w:t>
      </w:r>
      <w:proofErr w:type="spellStart"/>
      <w:r>
        <w:rPr>
          <w:rStyle w:val="A10"/>
          <w:rFonts w:ascii="Arial" w:hAnsi="Arial" w:cs="Arial"/>
        </w:rPr>
        <w:t>Linky</w:t>
      </w:r>
      <w:proofErr w:type="spellEnd"/>
      <w:r>
        <w:rPr>
          <w:rStyle w:val="A10"/>
          <w:rFonts w:ascii="Arial" w:hAnsi="Arial" w:cs="Arial"/>
        </w:rPr>
        <w:t xml:space="preserve">; </w:t>
      </w:r>
      <w:r>
        <w:rPr>
          <w:lang w:eastAsia="fr-FR"/>
        </w:rPr>
        <w:t>SPÉCIAL 98</w:t>
      </w:r>
      <w:r>
        <w:rPr>
          <w:sz w:val="22"/>
          <w:lang w:eastAsia="fr-FR"/>
        </w:rPr>
        <w:t xml:space="preserve">e </w:t>
      </w:r>
      <w:r>
        <w:rPr>
          <w:lang w:eastAsia="fr-FR"/>
        </w:rPr>
        <w:t>Congrès des maires et des présidents d’intercommunalité de France</w:t>
      </w:r>
      <w:r w:rsidR="00245F98">
        <w:rPr>
          <w:rStyle w:val="A10"/>
          <w:rFonts w:ascii="Arial" w:hAnsi="Arial" w:cs="Arial"/>
        </w:rPr>
        <w:t xml:space="preserve"> ; </w:t>
      </w:r>
      <w:r>
        <w:rPr>
          <w:rStyle w:val="A10"/>
          <w:rFonts w:ascii="Arial" w:hAnsi="Arial" w:cs="Arial"/>
        </w:rPr>
        <w:t>Brochure Dep_SDM_15. PDF</w:t>
      </w:r>
    </w:p>
    <w:p w:rsidR="00214A11" w:rsidRDefault="00214A11" w:rsidP="001261E4">
      <w:pPr>
        <w:spacing w:after="0" w:line="360" w:lineRule="auto"/>
        <w:ind w:left="426" w:hanging="426"/>
        <w:jc w:val="left"/>
        <w:rPr>
          <w:lang w:eastAsia="fr-FR"/>
        </w:rPr>
      </w:pPr>
      <w:r>
        <w:t>10 –</w:t>
      </w:r>
      <w:r w:rsidR="00245F98">
        <w:t xml:space="preserve"> </w:t>
      </w:r>
      <w:r>
        <w:rPr>
          <w:lang w:eastAsia="fr-FR"/>
        </w:rPr>
        <w:t xml:space="preserve">P. </w:t>
      </w:r>
      <w:proofErr w:type="spellStart"/>
      <w:r>
        <w:rPr>
          <w:lang w:eastAsia="fr-FR"/>
        </w:rPr>
        <w:t>Michaille</w:t>
      </w:r>
      <w:proofErr w:type="spellEnd"/>
      <w:r>
        <w:rPr>
          <w:lang w:eastAsia="fr-FR"/>
        </w:rPr>
        <w:t> ;</w:t>
      </w:r>
      <w:r>
        <w:rPr>
          <w:sz w:val="24"/>
          <w:szCs w:val="24"/>
        </w:rPr>
        <w:t xml:space="preserve"> </w:t>
      </w:r>
      <w:r>
        <w:rPr>
          <w:lang w:eastAsia="fr-FR"/>
        </w:rPr>
        <w:t xml:space="preserve">Des « Smart </w:t>
      </w:r>
      <w:proofErr w:type="spellStart"/>
      <w:r>
        <w:rPr>
          <w:lang w:eastAsia="fr-FR"/>
        </w:rPr>
        <w:t>Grids</w:t>
      </w:r>
      <w:proofErr w:type="spellEnd"/>
      <w:r>
        <w:rPr>
          <w:lang w:eastAsia="fr-FR"/>
        </w:rPr>
        <w:t xml:space="preserve"> », pour quoi faire ? ; </w:t>
      </w:r>
      <w:hyperlink r:id="rId19" w:history="1">
        <w:r>
          <w:rPr>
            <w:rStyle w:val="Lienhypertexte"/>
            <w:lang w:eastAsia="fr-FR"/>
          </w:rPr>
          <w:t>http://www.energethique.com/file/ARCEA/Articles/Article_35_Smart_grids.pdf</w:t>
        </w:r>
      </w:hyperlink>
      <w:r>
        <w:rPr>
          <w:lang w:eastAsia="fr-FR"/>
        </w:rPr>
        <w:t xml:space="preserve"> </w:t>
      </w:r>
    </w:p>
    <w:p w:rsidR="00214A11" w:rsidRDefault="00214A11" w:rsidP="001261E4">
      <w:pPr>
        <w:spacing w:after="0" w:line="360" w:lineRule="auto"/>
        <w:ind w:left="426" w:hanging="426"/>
        <w:rPr>
          <w:rFonts w:ascii="Arial" w:hAnsi="Arial" w:cs="Arial"/>
          <w:szCs w:val="20"/>
        </w:rPr>
      </w:pPr>
      <w:r>
        <w:t>11 –</w:t>
      </w:r>
      <w:r w:rsidR="00245F98">
        <w:t xml:space="preserve"> </w:t>
      </w:r>
      <w:r>
        <w:rPr>
          <w:lang w:eastAsia="fr-FR"/>
        </w:rPr>
        <w:t xml:space="preserve">Annie Lobé : </w:t>
      </w:r>
      <w:r>
        <w:t>Linky</w:t>
      </w:r>
      <w:r>
        <w:rPr>
          <w:rFonts w:ascii="Arial" w:hAnsi="Arial" w:cs="Arial"/>
          <w:szCs w:val="20"/>
        </w:rPr>
        <w:t>-et-les-pannes-linky-et-les-incendies-diaporama-18-12-2015.PDF</w:t>
      </w:r>
    </w:p>
    <w:p w:rsidR="00214A11" w:rsidRDefault="00214A11" w:rsidP="001261E4">
      <w:pPr>
        <w:spacing w:after="0" w:line="360" w:lineRule="auto"/>
        <w:ind w:left="426" w:hanging="426"/>
        <w:rPr>
          <w:rFonts w:ascii="Arial" w:hAnsi="Arial" w:cs="Arial"/>
          <w:bCs/>
          <w:szCs w:val="20"/>
          <w:lang w:eastAsia="fr-FR"/>
        </w:rPr>
      </w:pPr>
      <w:r>
        <w:rPr>
          <w:rFonts w:ascii="Arial" w:hAnsi="Arial" w:cs="Arial"/>
          <w:szCs w:val="20"/>
        </w:rPr>
        <w:t>12 –</w:t>
      </w:r>
      <w:r w:rsidR="00245F98">
        <w:rPr>
          <w:rFonts w:ascii="Arial" w:hAnsi="Arial" w:cs="Arial"/>
          <w:szCs w:val="20"/>
        </w:rPr>
        <w:t xml:space="preserve"> </w:t>
      </w:r>
      <w:r>
        <w:rPr>
          <w:rFonts w:ascii="Arial" w:hAnsi="Arial" w:cs="Arial"/>
          <w:bCs/>
          <w:szCs w:val="20"/>
          <w:lang w:eastAsia="fr-FR"/>
        </w:rPr>
        <w:t>LINKYContre-Argumentaire-Synthese-V7.pdf</w:t>
      </w:r>
    </w:p>
    <w:p w:rsidR="00214A11" w:rsidRPr="00245F98" w:rsidRDefault="00214A11" w:rsidP="001261E4">
      <w:pPr>
        <w:spacing w:after="0" w:line="360" w:lineRule="auto"/>
        <w:ind w:left="426" w:hanging="426"/>
        <w:jc w:val="left"/>
        <w:rPr>
          <w:rFonts w:ascii="Arial" w:hAnsi="Arial" w:cs="Arial"/>
          <w:bCs/>
          <w:szCs w:val="20"/>
          <w:lang w:eastAsia="fr-FR"/>
        </w:rPr>
      </w:pPr>
      <w:r w:rsidRPr="00245F98">
        <w:rPr>
          <w:rFonts w:ascii="Arial" w:hAnsi="Arial" w:cs="Arial"/>
          <w:bCs/>
          <w:szCs w:val="20"/>
          <w:lang w:eastAsia="fr-FR"/>
        </w:rPr>
        <w:t>13 –</w:t>
      </w:r>
      <w:r w:rsidR="00245F98" w:rsidRPr="00245F98">
        <w:rPr>
          <w:rFonts w:ascii="Arial" w:hAnsi="Arial" w:cs="Arial"/>
          <w:bCs/>
          <w:szCs w:val="20"/>
          <w:lang w:eastAsia="fr-FR"/>
        </w:rPr>
        <w:t xml:space="preserve"> </w:t>
      </w:r>
      <w:hyperlink r:id="rId20" w:history="1">
        <w:r w:rsidRPr="00245F98">
          <w:rPr>
            <w:rStyle w:val="Lienhypertexte"/>
            <w:rFonts w:ascii="Arial" w:hAnsi="Arial" w:cs="Arial"/>
            <w:bCs/>
            <w:szCs w:val="20"/>
          </w:rPr>
          <w:t>http://www.robindestoits.org/EDF-une-cinquantaine-de-communes-font-la-guerre-a-Linky-Le-Parisien-26-03-2016_a2386.html</w:t>
        </w:r>
      </w:hyperlink>
    </w:p>
    <w:p w:rsidR="00214A11" w:rsidRPr="00245F98" w:rsidRDefault="00214A11" w:rsidP="001261E4">
      <w:pPr>
        <w:spacing w:after="0" w:line="360" w:lineRule="auto"/>
        <w:ind w:left="426" w:hanging="426"/>
        <w:rPr>
          <w:rFonts w:ascii="Arial" w:hAnsi="Arial" w:cs="Arial"/>
          <w:szCs w:val="20"/>
        </w:rPr>
      </w:pPr>
      <w:r w:rsidRPr="00245F98">
        <w:rPr>
          <w:rFonts w:ascii="Arial" w:hAnsi="Arial" w:cs="Arial"/>
          <w:bCs/>
          <w:szCs w:val="20"/>
          <w:lang w:eastAsia="fr-FR"/>
        </w:rPr>
        <w:t>14</w:t>
      </w:r>
      <w:r w:rsidR="00245F98" w:rsidRPr="00245F98">
        <w:rPr>
          <w:rFonts w:ascii="Arial" w:hAnsi="Arial" w:cs="Arial"/>
          <w:bCs/>
          <w:szCs w:val="20"/>
          <w:lang w:eastAsia="fr-FR"/>
        </w:rPr>
        <w:t xml:space="preserve"> –</w:t>
      </w:r>
      <w:r w:rsidRPr="00245F98">
        <w:rPr>
          <w:rFonts w:ascii="Arial" w:hAnsi="Arial" w:cs="Arial"/>
          <w:bCs/>
          <w:szCs w:val="20"/>
          <w:lang w:eastAsia="fr-FR"/>
        </w:rPr>
        <w:t xml:space="preserve"> </w:t>
      </w:r>
      <w:hyperlink r:id="rId21" w:tgtFrame="_blank" w:history="1">
        <w:r w:rsidRPr="00245F98">
          <w:rPr>
            <w:rStyle w:val="Lienhypertexte"/>
            <w:rFonts w:ascii="Arial" w:hAnsi="Arial" w:cs="Arial"/>
            <w:szCs w:val="20"/>
          </w:rPr>
          <w:t>https://www.youtube.com/watch?v=QHkOdoDx-0c</w:t>
        </w:r>
      </w:hyperlink>
    </w:p>
    <w:p w:rsidR="00214A11" w:rsidRDefault="00214A11" w:rsidP="001261E4">
      <w:pPr>
        <w:spacing w:after="0" w:line="360" w:lineRule="auto"/>
        <w:ind w:left="426" w:hanging="426"/>
      </w:pPr>
      <w:r w:rsidRPr="0079555A">
        <w:rPr>
          <w:rFonts w:ascii="Arial" w:hAnsi="Arial" w:cs="Arial"/>
          <w:bCs/>
          <w:szCs w:val="20"/>
          <w:lang w:eastAsia="fr-FR"/>
        </w:rPr>
        <w:t>15 –</w:t>
      </w:r>
      <w:r w:rsidR="0079555A" w:rsidRPr="0079555A">
        <w:rPr>
          <w:rFonts w:ascii="Arial" w:hAnsi="Arial" w:cs="Arial"/>
          <w:bCs/>
          <w:szCs w:val="20"/>
          <w:lang w:eastAsia="fr-FR"/>
        </w:rPr>
        <w:t xml:space="preserve"> </w:t>
      </w:r>
      <w:hyperlink r:id="rId22" w:history="1">
        <w:r w:rsidRPr="0079555A">
          <w:rPr>
            <w:rStyle w:val="Lienhypertexte"/>
            <w:rFonts w:ascii="Arial" w:hAnsi="Arial" w:cs="Arial"/>
            <w:szCs w:val="20"/>
          </w:rPr>
          <w:t>http://www.champs-electro-magnetiques.com/ondes/normes-hf-de-differents-pays-en-europe-21.html</w:t>
        </w:r>
      </w:hyperlink>
    </w:p>
    <w:p w:rsidR="00A73C1F" w:rsidRDefault="00A73C1F" w:rsidP="001261E4">
      <w:pPr>
        <w:spacing w:after="0" w:line="360" w:lineRule="auto"/>
        <w:ind w:left="426" w:hanging="426"/>
      </w:pPr>
      <w:r>
        <w:t>16 – Rapport sur l’évaluation économique relative aux systèmes intelligents de mesure en Belgique</w:t>
      </w:r>
      <w:r w:rsidR="004A6713">
        <w:t xml:space="preserve"> ; </w:t>
      </w:r>
      <w:hyperlink r:id="rId23" w:history="1">
        <w:r w:rsidR="00454B1E" w:rsidRPr="006509B8">
          <w:rPr>
            <w:rStyle w:val="Lienhypertexte"/>
          </w:rPr>
          <w:t>http://energie2007.fr/images/upload/Belgique_rapport_smartmeters_180112.pdf</w:t>
        </w:r>
      </w:hyperlink>
    </w:p>
    <w:p w:rsidR="00A73C1F" w:rsidRDefault="00A73C1F" w:rsidP="001261E4">
      <w:pPr>
        <w:spacing w:after="0" w:line="360" w:lineRule="auto"/>
        <w:ind w:left="426" w:hanging="426"/>
        <w:jc w:val="left"/>
      </w:pPr>
      <w:r>
        <w:t xml:space="preserve">17 – </w:t>
      </w:r>
      <w:r w:rsidR="004A6713">
        <w:t xml:space="preserve">Elodie </w:t>
      </w:r>
      <w:proofErr w:type="spellStart"/>
      <w:r w:rsidR="004A6713">
        <w:t>Vallerey</w:t>
      </w:r>
      <w:proofErr w:type="spellEnd"/>
      <w:r w:rsidR="004A6713">
        <w:t xml:space="preserve">, </w:t>
      </w:r>
      <w:r>
        <w:t>L’Allemagne renonce au compteur intelligent</w:t>
      </w:r>
      <w:r w:rsidR="004A6713">
        <w:t xml:space="preserve"> ; </w:t>
      </w:r>
      <w:hyperlink r:id="rId24" w:history="1">
        <w:r w:rsidR="004A6713" w:rsidRPr="006509B8">
          <w:rPr>
            <w:rStyle w:val="Lienhypertexte"/>
          </w:rPr>
          <w:t>http://www.lemoniteur.fr/article/l-allemagne-renonce-a-la-généralisation-du-compteur-intelligent-27503537</w:t>
        </w:r>
      </w:hyperlink>
      <w:r w:rsidR="004A6713">
        <w:t xml:space="preserve"> </w:t>
      </w:r>
    </w:p>
    <w:p w:rsidR="00D93E6B" w:rsidRPr="001261E4" w:rsidRDefault="00D93E6B" w:rsidP="001261E4">
      <w:pPr>
        <w:spacing w:after="0" w:line="360" w:lineRule="auto"/>
        <w:ind w:left="426" w:hanging="426"/>
        <w:rPr>
          <w:rFonts w:ascii="Arial" w:hAnsi="Arial" w:cs="Arial"/>
          <w:szCs w:val="20"/>
        </w:rPr>
      </w:pPr>
      <w:r w:rsidRPr="001261E4">
        <w:rPr>
          <w:rFonts w:ascii="Arial" w:hAnsi="Arial" w:cs="Arial"/>
          <w:szCs w:val="20"/>
        </w:rPr>
        <w:t>18 – EELV COORDINATION GIRONDE ; Mars 2016 ; Diaporama complet (document ressource)</w:t>
      </w:r>
    </w:p>
    <w:p w:rsidR="0079555A" w:rsidRDefault="001261E4" w:rsidP="001261E4">
      <w:pPr>
        <w:spacing w:after="0" w:line="360" w:lineRule="auto"/>
        <w:ind w:left="426" w:hanging="426"/>
        <w:rPr>
          <w:rFonts w:ascii="Arial" w:hAnsi="Arial" w:cs="Arial"/>
          <w:szCs w:val="20"/>
        </w:rPr>
      </w:pPr>
      <w:r>
        <w:rPr>
          <w:rFonts w:ascii="Arial" w:hAnsi="Arial" w:cs="Arial"/>
          <w:szCs w:val="20"/>
        </w:rPr>
        <w:t>19 – François Blanc, Damien Coutant ; Synthèse des résultats d’étude de l’expérimentation</w:t>
      </w:r>
      <w:r w:rsidRPr="001261E4">
        <w:rPr>
          <w:rFonts w:ascii="Arial" w:hAnsi="Arial" w:cs="Arial"/>
          <w:szCs w:val="20"/>
        </w:rPr>
        <w:t xml:space="preserve"> Watt &amp; Moi</w:t>
      </w:r>
      <w:r>
        <w:rPr>
          <w:rFonts w:ascii="Arial" w:hAnsi="Arial" w:cs="Arial"/>
          <w:szCs w:val="20"/>
        </w:rPr>
        <w:t xml:space="preserve"> </w:t>
      </w:r>
      <w:r w:rsidRPr="001261E4">
        <w:rPr>
          <w:rFonts w:ascii="Arial" w:hAnsi="Arial" w:cs="Arial"/>
          <w:szCs w:val="20"/>
        </w:rPr>
        <w:t>ERDF</w:t>
      </w:r>
      <w:r>
        <w:rPr>
          <w:rFonts w:ascii="Arial" w:hAnsi="Arial" w:cs="Arial"/>
          <w:szCs w:val="20"/>
        </w:rPr>
        <w:t>, 08 mars 2016</w:t>
      </w:r>
    </w:p>
    <w:p w:rsidR="000A5938" w:rsidRPr="001261E4" w:rsidRDefault="000A5938" w:rsidP="001261E4">
      <w:pPr>
        <w:spacing w:after="0" w:line="360" w:lineRule="auto"/>
        <w:ind w:left="426" w:hanging="426"/>
        <w:rPr>
          <w:rFonts w:ascii="Arial" w:hAnsi="Arial" w:cs="Arial"/>
          <w:szCs w:val="20"/>
        </w:rPr>
      </w:pPr>
      <w:r>
        <w:rPr>
          <w:rFonts w:ascii="Arial" w:hAnsi="Arial" w:cs="Arial"/>
          <w:szCs w:val="20"/>
        </w:rPr>
        <w:t xml:space="preserve">20 – Les usages des radiofréquences </w:t>
      </w:r>
      <w:hyperlink r:id="rId25" w:history="1">
        <w:r w:rsidR="00047DF1" w:rsidRPr="00047DF1">
          <w:rPr>
            <w:rStyle w:val="Lienhypertexte"/>
            <w:rFonts w:ascii="Arial" w:hAnsi="Arial" w:cs="Arial"/>
            <w:szCs w:val="20"/>
            <w:lang w:eastAsia="fr-FR"/>
          </w:rPr>
          <w:t>http://www.radiofrequences.gouv.fr/spip.php?article39</w:t>
        </w:r>
      </w:hyperlink>
      <w:r w:rsidR="00047DF1">
        <w:rPr>
          <w:rFonts w:ascii="Arial" w:hAnsi="Arial" w:cs="Arial"/>
          <w:sz w:val="16"/>
          <w:szCs w:val="16"/>
          <w:lang w:eastAsia="fr-FR"/>
        </w:rPr>
        <w:t xml:space="preserve"> </w:t>
      </w:r>
    </w:p>
    <w:p w:rsidR="00C72C2B" w:rsidRDefault="00C72C2B" w:rsidP="00C72C2B">
      <w:pPr>
        <w:spacing w:after="120" w:line="240" w:lineRule="auto"/>
        <w:rPr>
          <w:rFonts w:cstheme="minorHAnsi"/>
          <w:szCs w:val="20"/>
        </w:rPr>
      </w:pPr>
      <w:r>
        <w:t xml:space="preserve">21 – </w:t>
      </w:r>
      <w:hyperlink r:id="rId26" w:history="1">
        <w:r w:rsidRPr="00921176">
          <w:rPr>
            <w:rStyle w:val="Lienhypertexte"/>
            <w:rFonts w:cstheme="minorHAnsi"/>
            <w:szCs w:val="20"/>
          </w:rPr>
          <w:t>http://www.electrosmog.info/IMG/pdf/Telephones-Mobiles.pdf</w:t>
        </w:r>
      </w:hyperlink>
      <w:r>
        <w:rPr>
          <w:rFonts w:cstheme="minorHAnsi"/>
          <w:szCs w:val="20"/>
        </w:rPr>
        <w:t xml:space="preserve"> </w:t>
      </w:r>
    </w:p>
    <w:p w:rsidR="007730E1" w:rsidRDefault="007730E1">
      <w:pPr>
        <w:spacing w:after="0" w:line="240" w:lineRule="auto"/>
        <w:jc w:val="left"/>
        <w:rPr>
          <w:rFonts w:ascii="Arial" w:hAnsi="Arial" w:cs="Arial"/>
          <w:b/>
          <w:szCs w:val="20"/>
        </w:rPr>
      </w:pPr>
    </w:p>
    <w:p w:rsidR="007730E1" w:rsidRDefault="007730E1">
      <w:pPr>
        <w:spacing w:after="0" w:line="240" w:lineRule="auto"/>
        <w:jc w:val="left"/>
        <w:rPr>
          <w:rFonts w:ascii="Arial" w:hAnsi="Arial" w:cs="Arial"/>
          <w:b/>
          <w:szCs w:val="20"/>
        </w:rPr>
      </w:pPr>
    </w:p>
    <w:p w:rsidR="00CA4C06" w:rsidRDefault="00CA4C06" w:rsidP="00214A11">
      <w:pPr>
        <w:pBdr>
          <w:top w:val="single" w:sz="4" w:space="1" w:color="auto"/>
          <w:left w:val="single" w:sz="4" w:space="4" w:color="auto"/>
          <w:bottom w:val="single" w:sz="4" w:space="1" w:color="auto"/>
          <w:right w:val="single" w:sz="4" w:space="4" w:color="auto"/>
        </w:pBdr>
        <w:jc w:val="center"/>
        <w:rPr>
          <w:rFonts w:ascii="Arial" w:hAnsi="Arial" w:cs="Arial"/>
          <w:szCs w:val="20"/>
        </w:rPr>
      </w:pPr>
      <w:r w:rsidRPr="00491554">
        <w:rPr>
          <w:rFonts w:ascii="Arial" w:hAnsi="Arial" w:cs="Arial"/>
          <w:b/>
          <w:szCs w:val="20"/>
        </w:rPr>
        <w:t xml:space="preserve">Échelle des dommages </w:t>
      </w:r>
      <w:r w:rsidR="00CD7D25" w:rsidRPr="00491554">
        <w:rPr>
          <w:rFonts w:ascii="Arial" w:hAnsi="Arial" w:cs="Arial"/>
          <w:b/>
          <w:szCs w:val="20"/>
        </w:rPr>
        <w:t>en fonction de la densité de puissance</w:t>
      </w:r>
      <w:r w:rsidR="00CD7D25">
        <w:rPr>
          <w:rFonts w:ascii="Arial" w:hAnsi="Arial" w:cs="Arial"/>
          <w:szCs w:val="20"/>
        </w:rPr>
        <w:t xml:space="preserve"> </w:t>
      </w:r>
      <w:r>
        <w:rPr>
          <w:rFonts w:ascii="Arial" w:hAnsi="Arial" w:cs="Arial"/>
          <w:szCs w:val="20"/>
        </w:rPr>
        <w:t>(µW/cm</w:t>
      </w:r>
      <w:r w:rsidRPr="00CD7D25">
        <w:rPr>
          <w:rFonts w:ascii="Arial" w:hAnsi="Arial" w:cs="Arial"/>
          <w:szCs w:val="20"/>
          <w:vertAlign w:val="superscript"/>
        </w:rPr>
        <w:t>2</w:t>
      </w:r>
      <w:r>
        <w:rPr>
          <w:rFonts w:ascii="Arial" w:hAnsi="Arial" w:cs="Arial"/>
          <w:szCs w:val="20"/>
        </w:rPr>
        <w:t xml:space="preserve">) </w:t>
      </w:r>
      <w:r w:rsidR="00CD7D25">
        <w:rPr>
          <w:rFonts w:ascii="Arial" w:hAnsi="Arial" w:cs="Arial"/>
          <w:szCs w:val="20"/>
        </w:rPr>
        <w:t xml:space="preserve">                                          </w:t>
      </w:r>
      <w:r w:rsidR="00C82A45">
        <w:rPr>
          <w:rFonts w:ascii="Arial" w:hAnsi="Arial" w:cs="Arial"/>
          <w:szCs w:val="20"/>
        </w:rPr>
        <w:t xml:space="preserve">    </w:t>
      </w:r>
      <w:r>
        <w:rPr>
          <w:rFonts w:ascii="Arial" w:hAnsi="Arial" w:cs="Arial"/>
          <w:szCs w:val="20"/>
        </w:rPr>
        <w:t xml:space="preserve">d’après « Compteur </w:t>
      </w:r>
      <w:proofErr w:type="spellStart"/>
      <w:r>
        <w:rPr>
          <w:rFonts w:ascii="Arial" w:hAnsi="Arial" w:cs="Arial"/>
          <w:szCs w:val="20"/>
        </w:rPr>
        <w:t>Linky</w:t>
      </w:r>
      <w:proofErr w:type="spellEnd"/>
      <w:r>
        <w:rPr>
          <w:rFonts w:ascii="Arial" w:hAnsi="Arial" w:cs="Arial"/>
          <w:szCs w:val="20"/>
        </w:rPr>
        <w:t>, la mort à domicile »</w:t>
      </w:r>
      <w:r w:rsidR="00214A11">
        <w:rPr>
          <w:rFonts w:ascii="Arial" w:hAnsi="Arial" w:cs="Arial"/>
          <w:szCs w:val="20"/>
        </w:rPr>
        <w:t xml:space="preserve"> </w:t>
      </w:r>
      <w:hyperlink r:id="rId27" w:tgtFrame="_blank" w:history="1">
        <w:r w:rsidR="00214A11" w:rsidRPr="00214A11">
          <w:rPr>
            <w:rStyle w:val="Lienhypertexte"/>
            <w:rFonts w:ascii="Arial" w:hAnsi="Arial" w:cs="Arial"/>
            <w:szCs w:val="20"/>
          </w:rPr>
          <w:t>https://www.youtube.com/watch?v=QHkOdoDx-0c</w:t>
        </w:r>
      </w:hyperlink>
    </w:p>
    <w:p w:rsidR="00CA4C06" w:rsidRDefault="00CA4C06" w:rsidP="00454B1E">
      <w:pPr>
        <w:spacing w:after="120" w:line="240" w:lineRule="auto"/>
        <w:ind w:left="1134" w:hanging="1134"/>
        <w:rPr>
          <w:rFonts w:ascii="Arial" w:hAnsi="Arial" w:cs="Arial"/>
          <w:szCs w:val="20"/>
        </w:rPr>
      </w:pPr>
      <w:r>
        <w:rPr>
          <w:rFonts w:ascii="Arial" w:hAnsi="Arial" w:cs="Arial"/>
          <w:szCs w:val="20"/>
        </w:rPr>
        <w:t>0,05</w:t>
      </w:r>
      <w:r>
        <w:rPr>
          <w:rFonts w:ascii="Arial" w:hAnsi="Arial" w:cs="Arial"/>
          <w:szCs w:val="20"/>
        </w:rPr>
        <w:tab/>
        <w:t>enfants : maux de tête, difficulté de concentration</w:t>
      </w:r>
    </w:p>
    <w:p w:rsidR="00CA4C06" w:rsidRPr="00CA4C06" w:rsidRDefault="00CA4C06" w:rsidP="00454B1E">
      <w:pPr>
        <w:spacing w:after="120" w:line="240" w:lineRule="auto"/>
        <w:ind w:left="1134" w:hanging="1134"/>
        <w:rPr>
          <w:rFonts w:ascii="Arial" w:hAnsi="Arial" w:cs="Arial"/>
          <w:b/>
          <w:szCs w:val="20"/>
        </w:rPr>
      </w:pPr>
      <w:r w:rsidRPr="00CA4C06">
        <w:rPr>
          <w:rFonts w:ascii="Arial" w:hAnsi="Arial" w:cs="Arial"/>
          <w:b/>
          <w:szCs w:val="20"/>
        </w:rPr>
        <w:t>0,1</w:t>
      </w:r>
      <w:r w:rsidRPr="00CA4C06">
        <w:rPr>
          <w:rFonts w:ascii="Arial" w:hAnsi="Arial" w:cs="Arial"/>
          <w:b/>
          <w:szCs w:val="20"/>
        </w:rPr>
        <w:tab/>
        <w:t>norme autrichienne et suisse</w:t>
      </w:r>
    </w:p>
    <w:p w:rsidR="00CA4C06" w:rsidRDefault="00CA4C06" w:rsidP="00454B1E">
      <w:pPr>
        <w:spacing w:after="120" w:line="240" w:lineRule="auto"/>
        <w:ind w:left="1134" w:hanging="1134"/>
        <w:rPr>
          <w:rFonts w:ascii="Arial" w:hAnsi="Arial" w:cs="Arial"/>
          <w:szCs w:val="20"/>
        </w:rPr>
      </w:pPr>
      <w:r>
        <w:rPr>
          <w:rFonts w:ascii="Arial" w:hAnsi="Arial" w:cs="Arial"/>
          <w:szCs w:val="20"/>
        </w:rPr>
        <w:t xml:space="preserve">1,0 </w:t>
      </w:r>
      <w:r>
        <w:rPr>
          <w:rFonts w:ascii="Arial" w:hAnsi="Arial" w:cs="Arial"/>
          <w:szCs w:val="20"/>
        </w:rPr>
        <w:tab/>
        <w:t>défragmentation de l’ADN des spermatozoïdes ; maux de tête, irritabilité, insomnie, difficultés respiratoires et digestives</w:t>
      </w:r>
    </w:p>
    <w:p w:rsidR="00CD7D25" w:rsidRPr="00CD7D25" w:rsidRDefault="00CD7D25" w:rsidP="00454B1E">
      <w:pPr>
        <w:spacing w:after="120" w:line="240" w:lineRule="auto"/>
        <w:ind w:left="1134" w:hanging="1134"/>
        <w:rPr>
          <w:rFonts w:ascii="Arial" w:hAnsi="Arial" w:cs="Arial"/>
          <w:b/>
          <w:szCs w:val="20"/>
        </w:rPr>
      </w:pPr>
      <w:r w:rsidRPr="00CD7D25">
        <w:rPr>
          <w:rFonts w:ascii="Arial" w:hAnsi="Arial" w:cs="Arial"/>
          <w:b/>
          <w:szCs w:val="20"/>
        </w:rPr>
        <w:t>2,0</w:t>
      </w:r>
      <w:r w:rsidRPr="00CD7D25">
        <w:rPr>
          <w:rFonts w:ascii="Arial" w:hAnsi="Arial" w:cs="Arial"/>
          <w:b/>
          <w:szCs w:val="20"/>
        </w:rPr>
        <w:tab/>
      </w:r>
      <w:proofErr w:type="gramStart"/>
      <w:r w:rsidRPr="00CD7D25">
        <w:rPr>
          <w:rFonts w:ascii="Arial" w:hAnsi="Arial" w:cs="Arial"/>
          <w:b/>
          <w:szCs w:val="20"/>
        </w:rPr>
        <w:t>norme russe</w:t>
      </w:r>
      <w:proofErr w:type="gramEnd"/>
    </w:p>
    <w:p w:rsidR="00CA4C06" w:rsidRDefault="00CA4C06" w:rsidP="00454B1E">
      <w:pPr>
        <w:spacing w:after="120" w:line="240" w:lineRule="auto"/>
        <w:ind w:left="1134" w:hanging="1134"/>
        <w:rPr>
          <w:rFonts w:ascii="Arial" w:hAnsi="Arial" w:cs="Arial"/>
          <w:szCs w:val="20"/>
        </w:rPr>
      </w:pPr>
      <w:r>
        <w:rPr>
          <w:rFonts w:ascii="Arial" w:hAnsi="Arial" w:cs="Arial"/>
          <w:szCs w:val="20"/>
        </w:rPr>
        <w:t>2,5</w:t>
      </w:r>
      <w:r>
        <w:rPr>
          <w:rFonts w:ascii="Arial" w:hAnsi="Arial" w:cs="Arial"/>
          <w:szCs w:val="20"/>
        </w:rPr>
        <w:tab/>
      </w:r>
      <w:proofErr w:type="gramStart"/>
      <w:r>
        <w:rPr>
          <w:rFonts w:ascii="Arial" w:hAnsi="Arial" w:cs="Arial"/>
          <w:szCs w:val="20"/>
        </w:rPr>
        <w:t>altération</w:t>
      </w:r>
      <w:proofErr w:type="gramEnd"/>
      <w:r>
        <w:rPr>
          <w:rFonts w:ascii="Arial" w:hAnsi="Arial" w:cs="Arial"/>
          <w:szCs w:val="20"/>
        </w:rPr>
        <w:t xml:space="preserve"> du métabolisme du calcium dans les cellules du muscle cardiaque (risque d’AVC)</w:t>
      </w:r>
    </w:p>
    <w:p w:rsidR="00CA4C06" w:rsidRDefault="00CA4C06" w:rsidP="00454B1E">
      <w:pPr>
        <w:spacing w:after="120" w:line="240" w:lineRule="auto"/>
        <w:ind w:left="1134" w:hanging="1134"/>
        <w:rPr>
          <w:rFonts w:ascii="Arial" w:hAnsi="Arial" w:cs="Arial"/>
          <w:szCs w:val="20"/>
        </w:rPr>
      </w:pPr>
      <w:r>
        <w:rPr>
          <w:rFonts w:ascii="Arial" w:hAnsi="Arial" w:cs="Arial"/>
          <w:szCs w:val="20"/>
        </w:rPr>
        <w:t>6,0</w:t>
      </w:r>
      <w:r>
        <w:rPr>
          <w:rFonts w:ascii="Arial" w:hAnsi="Arial" w:cs="Arial"/>
          <w:szCs w:val="20"/>
        </w:rPr>
        <w:tab/>
        <w:t>dommages à l’ADN des cellules</w:t>
      </w:r>
    </w:p>
    <w:p w:rsidR="00CA4C06" w:rsidRDefault="00CA4C06" w:rsidP="00454B1E">
      <w:pPr>
        <w:spacing w:after="120" w:line="240" w:lineRule="auto"/>
        <w:ind w:left="1134" w:hanging="1134"/>
        <w:rPr>
          <w:rFonts w:ascii="Arial" w:hAnsi="Arial" w:cs="Arial"/>
          <w:szCs w:val="20"/>
        </w:rPr>
      </w:pPr>
      <w:r>
        <w:rPr>
          <w:rFonts w:ascii="Arial" w:hAnsi="Arial" w:cs="Arial"/>
          <w:szCs w:val="20"/>
        </w:rPr>
        <w:t>8</w:t>
      </w:r>
      <w:r>
        <w:rPr>
          <w:rFonts w:ascii="Arial" w:hAnsi="Arial" w:cs="Arial"/>
          <w:szCs w:val="20"/>
        </w:rPr>
        <w:tab/>
      </w:r>
      <w:proofErr w:type="gramStart"/>
      <w:r>
        <w:rPr>
          <w:rFonts w:ascii="Arial" w:hAnsi="Arial" w:cs="Arial"/>
          <w:szCs w:val="20"/>
        </w:rPr>
        <w:t>compteur</w:t>
      </w:r>
      <w:proofErr w:type="gramEnd"/>
      <w:r>
        <w:rPr>
          <w:rFonts w:ascii="Arial" w:hAnsi="Arial" w:cs="Arial"/>
          <w:szCs w:val="20"/>
        </w:rPr>
        <w:t xml:space="preserve"> </w:t>
      </w:r>
      <w:proofErr w:type="spellStart"/>
      <w:r>
        <w:rPr>
          <w:rFonts w:ascii="Arial" w:hAnsi="Arial" w:cs="Arial"/>
          <w:szCs w:val="20"/>
        </w:rPr>
        <w:t>Itron</w:t>
      </w:r>
      <w:proofErr w:type="spellEnd"/>
      <w:r>
        <w:rPr>
          <w:rFonts w:ascii="Arial" w:hAnsi="Arial" w:cs="Arial"/>
          <w:szCs w:val="20"/>
        </w:rPr>
        <w:t xml:space="preserve"> à 30 cm</w:t>
      </w:r>
    </w:p>
    <w:p w:rsidR="00CA4C06" w:rsidRDefault="00CA4C06" w:rsidP="00454B1E">
      <w:pPr>
        <w:spacing w:after="120" w:line="240" w:lineRule="auto"/>
        <w:ind w:left="1134" w:hanging="1134"/>
        <w:rPr>
          <w:rFonts w:ascii="Arial" w:hAnsi="Arial" w:cs="Arial"/>
          <w:szCs w:val="20"/>
        </w:rPr>
      </w:pPr>
      <w:r>
        <w:rPr>
          <w:rFonts w:ascii="Arial" w:hAnsi="Arial" w:cs="Arial"/>
          <w:szCs w:val="20"/>
        </w:rPr>
        <w:t>10</w:t>
      </w:r>
      <w:r>
        <w:rPr>
          <w:rFonts w:ascii="Arial" w:hAnsi="Arial" w:cs="Arial"/>
          <w:szCs w:val="20"/>
        </w:rPr>
        <w:tab/>
        <w:t xml:space="preserve">le comportement </w:t>
      </w:r>
      <w:r w:rsidR="0079555A">
        <w:rPr>
          <w:rFonts w:ascii="Arial" w:hAnsi="Arial" w:cs="Arial"/>
          <w:szCs w:val="20"/>
        </w:rPr>
        <w:t>s</w:t>
      </w:r>
      <w:r w:rsidRPr="0079555A">
        <w:rPr>
          <w:rFonts w:ascii="Arial" w:hAnsi="Arial" w:cs="Arial"/>
          <w:szCs w:val="20"/>
        </w:rPr>
        <w:t>e</w:t>
      </w:r>
      <w:r>
        <w:rPr>
          <w:rFonts w:ascii="Arial" w:hAnsi="Arial" w:cs="Arial"/>
          <w:szCs w:val="20"/>
        </w:rPr>
        <w:t xml:space="preserve"> modifie au bout de 30 min, ce qui provoque des effets d’évitement</w:t>
      </w:r>
    </w:p>
    <w:p w:rsidR="00CD7D25" w:rsidRPr="00CD7D25" w:rsidRDefault="00CD7D25" w:rsidP="00454B1E">
      <w:pPr>
        <w:spacing w:after="120" w:line="240" w:lineRule="auto"/>
        <w:ind w:left="1134" w:hanging="1134"/>
        <w:rPr>
          <w:rFonts w:ascii="Arial" w:hAnsi="Arial" w:cs="Arial"/>
          <w:b/>
          <w:szCs w:val="20"/>
        </w:rPr>
      </w:pPr>
      <w:proofErr w:type="gramStart"/>
      <w:r w:rsidRPr="00CD7D25">
        <w:rPr>
          <w:rFonts w:ascii="Arial" w:hAnsi="Arial" w:cs="Arial"/>
          <w:b/>
          <w:szCs w:val="20"/>
        </w:rPr>
        <w:t xml:space="preserve">10 </w:t>
      </w:r>
      <w:r w:rsidRPr="00CD7D25">
        <w:rPr>
          <w:rFonts w:ascii="Arial" w:hAnsi="Arial" w:cs="Arial"/>
          <w:b/>
          <w:szCs w:val="20"/>
        </w:rPr>
        <w:tab/>
        <w:t>norme chinoise</w:t>
      </w:r>
      <w:proofErr w:type="gramEnd"/>
    </w:p>
    <w:p w:rsidR="00CA4C06" w:rsidRDefault="00CA4C06" w:rsidP="00454B1E">
      <w:pPr>
        <w:spacing w:after="120" w:line="240" w:lineRule="auto"/>
        <w:ind w:left="1134" w:hanging="1134"/>
        <w:rPr>
          <w:rFonts w:ascii="Arial" w:hAnsi="Arial" w:cs="Arial"/>
          <w:szCs w:val="20"/>
        </w:rPr>
      </w:pPr>
      <w:proofErr w:type="gramStart"/>
      <w:r>
        <w:rPr>
          <w:rFonts w:ascii="Arial" w:hAnsi="Arial" w:cs="Arial"/>
          <w:szCs w:val="20"/>
        </w:rPr>
        <w:t xml:space="preserve">20 </w:t>
      </w:r>
      <w:r>
        <w:rPr>
          <w:rFonts w:ascii="Arial" w:hAnsi="Arial" w:cs="Arial"/>
          <w:szCs w:val="20"/>
        </w:rPr>
        <w:tab/>
        <w:t>valeur courante</w:t>
      </w:r>
      <w:proofErr w:type="gramEnd"/>
      <w:r>
        <w:rPr>
          <w:rFonts w:ascii="Arial" w:hAnsi="Arial" w:cs="Arial"/>
          <w:szCs w:val="20"/>
        </w:rPr>
        <w:t xml:space="preserve"> en appartement, en tenant compte du voisinage</w:t>
      </w:r>
    </w:p>
    <w:p w:rsidR="00CD7D25" w:rsidRPr="00CD7D25" w:rsidRDefault="00CD7D25" w:rsidP="00454B1E">
      <w:pPr>
        <w:spacing w:after="120" w:line="240" w:lineRule="auto"/>
        <w:ind w:left="1134" w:hanging="1134"/>
        <w:rPr>
          <w:rFonts w:ascii="Arial" w:hAnsi="Arial" w:cs="Arial"/>
          <w:b/>
          <w:szCs w:val="20"/>
        </w:rPr>
      </w:pPr>
      <w:r w:rsidRPr="00CD7D25">
        <w:rPr>
          <w:rFonts w:ascii="Arial" w:hAnsi="Arial" w:cs="Arial"/>
          <w:b/>
          <w:szCs w:val="20"/>
        </w:rPr>
        <w:t>225 - 900</w:t>
      </w:r>
      <w:r w:rsidRPr="00CD7D25">
        <w:rPr>
          <w:rFonts w:ascii="Arial" w:hAnsi="Arial" w:cs="Arial"/>
          <w:b/>
          <w:szCs w:val="20"/>
        </w:rPr>
        <w:tab/>
      </w:r>
      <w:proofErr w:type="gramStart"/>
      <w:r w:rsidRPr="00CD7D25">
        <w:rPr>
          <w:rFonts w:ascii="Arial" w:hAnsi="Arial" w:cs="Arial"/>
          <w:b/>
          <w:szCs w:val="20"/>
        </w:rPr>
        <w:t>norme</w:t>
      </w:r>
      <w:proofErr w:type="gramEnd"/>
      <w:r w:rsidRPr="00CD7D25">
        <w:rPr>
          <w:rFonts w:ascii="Arial" w:hAnsi="Arial" w:cs="Arial"/>
          <w:b/>
          <w:szCs w:val="20"/>
        </w:rPr>
        <w:t xml:space="preserve"> en France et en Allemagne</w:t>
      </w:r>
    </w:p>
    <w:p w:rsidR="00F8300B" w:rsidRDefault="00CD7D25" w:rsidP="00B912F0">
      <w:pPr>
        <w:spacing w:after="120" w:line="240" w:lineRule="auto"/>
        <w:ind w:left="1134" w:hanging="1134"/>
        <w:rPr>
          <w:rFonts w:cstheme="minorHAnsi"/>
          <w:szCs w:val="20"/>
        </w:rPr>
      </w:pPr>
      <w:r w:rsidRPr="00CD7D25">
        <w:rPr>
          <w:rFonts w:ascii="Arial" w:hAnsi="Arial" w:cs="Arial"/>
          <w:b/>
          <w:szCs w:val="20"/>
        </w:rPr>
        <w:t>600 – 1000</w:t>
      </w:r>
      <w:r w:rsidRPr="00CD7D25">
        <w:rPr>
          <w:rFonts w:ascii="Arial" w:hAnsi="Arial" w:cs="Arial"/>
          <w:b/>
          <w:szCs w:val="20"/>
        </w:rPr>
        <w:tab/>
      </w:r>
      <w:proofErr w:type="gramStart"/>
      <w:r w:rsidRPr="00CD7D25">
        <w:rPr>
          <w:rFonts w:ascii="Arial" w:hAnsi="Arial" w:cs="Arial"/>
          <w:b/>
          <w:szCs w:val="20"/>
        </w:rPr>
        <w:t>norme</w:t>
      </w:r>
      <w:proofErr w:type="gramEnd"/>
      <w:r w:rsidRPr="00CD7D25">
        <w:rPr>
          <w:rFonts w:ascii="Arial" w:hAnsi="Arial" w:cs="Arial"/>
          <w:b/>
          <w:szCs w:val="20"/>
        </w:rPr>
        <w:t xml:space="preserve"> au Canada et aux USA</w:t>
      </w:r>
      <w:r w:rsidR="00FA741E" w:rsidRPr="00FA741E">
        <w:rPr>
          <w:rFonts w:cstheme="minorHAnsi"/>
          <w:szCs w:val="20"/>
        </w:rPr>
        <w:t xml:space="preserve"> </w:t>
      </w:r>
    </w:p>
    <w:p w:rsidR="00516602" w:rsidRDefault="00516602">
      <w:pPr>
        <w:spacing w:after="0" w:line="240" w:lineRule="auto"/>
        <w:jc w:val="left"/>
        <w:rPr>
          <w:rFonts w:cstheme="minorHAnsi"/>
          <w:szCs w:val="20"/>
        </w:rPr>
      </w:pPr>
      <w:r>
        <w:rPr>
          <w:rFonts w:cstheme="minorHAnsi"/>
          <w:szCs w:val="20"/>
        </w:rPr>
        <w:br w:type="page"/>
      </w:r>
    </w:p>
    <w:p w:rsidR="00897CE3" w:rsidRPr="00FF26A0" w:rsidRDefault="00897CE3" w:rsidP="00897CE3">
      <w:pPr>
        <w:pBdr>
          <w:top w:val="single" w:sz="4" w:space="1" w:color="auto"/>
          <w:left w:val="single" w:sz="4" w:space="4" w:color="auto"/>
          <w:bottom w:val="single" w:sz="4" w:space="1" w:color="auto"/>
          <w:right w:val="single" w:sz="4" w:space="4" w:color="auto"/>
        </w:pBdr>
        <w:spacing w:after="120" w:line="240" w:lineRule="auto"/>
        <w:jc w:val="center"/>
        <w:rPr>
          <w:rFonts w:cstheme="minorHAnsi"/>
          <w:sz w:val="28"/>
          <w:szCs w:val="28"/>
        </w:rPr>
      </w:pPr>
      <w:r w:rsidRPr="00FF26A0">
        <w:rPr>
          <w:rFonts w:cstheme="minorHAnsi"/>
          <w:sz w:val="28"/>
          <w:szCs w:val="28"/>
        </w:rPr>
        <w:t>Caractéristiques des ondes radiofréquences</w:t>
      </w:r>
    </w:p>
    <w:p w:rsidR="00897CE3" w:rsidRPr="00DF00C2" w:rsidRDefault="00897CE3" w:rsidP="00897CE3">
      <w:pPr>
        <w:spacing w:after="120" w:line="240" w:lineRule="auto"/>
        <w:rPr>
          <w:rFonts w:ascii="Arial" w:hAnsi="Arial" w:cs="Arial"/>
          <w:b/>
          <w:szCs w:val="20"/>
        </w:rPr>
      </w:pPr>
      <w:r w:rsidRPr="00DF00C2">
        <w:rPr>
          <w:rFonts w:ascii="Arial" w:hAnsi="Arial" w:cs="Arial"/>
          <w:b/>
          <w:szCs w:val="20"/>
        </w:rPr>
        <w:t>Les usages des radiofréquences [20]</w:t>
      </w:r>
    </w:p>
    <w:p w:rsidR="00897CE3" w:rsidRDefault="00897CE3" w:rsidP="00897CE3">
      <w:pPr>
        <w:spacing w:after="120" w:line="240" w:lineRule="auto"/>
        <w:rPr>
          <w:rFonts w:ascii="Arial" w:hAnsi="Arial" w:cs="Arial"/>
          <w:szCs w:val="20"/>
        </w:rPr>
      </w:pPr>
      <w:r>
        <w:rPr>
          <w:rFonts w:ascii="Arial" w:hAnsi="Arial" w:cs="Arial"/>
          <w:szCs w:val="20"/>
        </w:rPr>
        <w:t xml:space="preserve">On distingue : </w:t>
      </w:r>
    </w:p>
    <w:p w:rsidR="00897CE3" w:rsidRDefault="00897CE3" w:rsidP="00897CE3">
      <w:pPr>
        <w:spacing w:after="0" w:line="360" w:lineRule="auto"/>
        <w:rPr>
          <w:rFonts w:ascii="Arial" w:hAnsi="Arial" w:cs="Arial"/>
          <w:szCs w:val="20"/>
        </w:rPr>
      </w:pPr>
      <w:r>
        <w:rPr>
          <w:rFonts w:ascii="Arial" w:hAnsi="Arial" w:cs="Arial"/>
          <w:szCs w:val="20"/>
        </w:rPr>
        <w:t>- les très basses fréquences &lt; 30 kHz</w:t>
      </w:r>
    </w:p>
    <w:p w:rsidR="00897CE3" w:rsidRDefault="00897CE3" w:rsidP="00897CE3">
      <w:pPr>
        <w:spacing w:after="0" w:line="360" w:lineRule="auto"/>
        <w:rPr>
          <w:rFonts w:ascii="Arial" w:hAnsi="Arial" w:cs="Arial"/>
          <w:szCs w:val="20"/>
        </w:rPr>
      </w:pPr>
      <w:r>
        <w:rPr>
          <w:rFonts w:ascii="Arial" w:hAnsi="Arial" w:cs="Arial"/>
          <w:szCs w:val="20"/>
        </w:rPr>
        <w:t xml:space="preserve">- les radiofréquences : 30 kHz – 300 GHz : </w:t>
      </w:r>
      <w:proofErr w:type="spellStart"/>
      <w:r>
        <w:rPr>
          <w:rFonts w:ascii="Arial" w:hAnsi="Arial" w:cs="Arial"/>
          <w:szCs w:val="20"/>
        </w:rPr>
        <w:t>WiFi</w:t>
      </w:r>
      <w:proofErr w:type="spellEnd"/>
      <w:r>
        <w:rPr>
          <w:rFonts w:ascii="Arial" w:hAnsi="Arial" w:cs="Arial"/>
          <w:szCs w:val="20"/>
        </w:rPr>
        <w:t>, téléphones mobiles, téléphones sans fil, fours micro-ondes</w:t>
      </w:r>
    </w:p>
    <w:p w:rsidR="00897CE3" w:rsidRDefault="00897CE3" w:rsidP="00897CE3">
      <w:pPr>
        <w:spacing w:after="0" w:line="360" w:lineRule="auto"/>
        <w:rPr>
          <w:rFonts w:ascii="Arial" w:hAnsi="Arial" w:cs="Arial"/>
          <w:szCs w:val="20"/>
        </w:rPr>
      </w:pPr>
      <w:r>
        <w:rPr>
          <w:rFonts w:ascii="Arial" w:hAnsi="Arial" w:cs="Arial"/>
          <w:szCs w:val="20"/>
        </w:rPr>
        <w:t>- infrarouges 300 GHz – 1 million GHz : chauffage</w:t>
      </w:r>
    </w:p>
    <w:p w:rsidR="00897CE3" w:rsidRDefault="00897CE3" w:rsidP="00897CE3">
      <w:pPr>
        <w:spacing w:after="0" w:line="360" w:lineRule="auto"/>
        <w:rPr>
          <w:rFonts w:ascii="Arial" w:hAnsi="Arial" w:cs="Arial"/>
          <w:szCs w:val="20"/>
        </w:rPr>
      </w:pPr>
      <w:r>
        <w:rPr>
          <w:rFonts w:ascii="Arial" w:hAnsi="Arial" w:cs="Arial"/>
          <w:szCs w:val="20"/>
        </w:rPr>
        <w:t>Au-delà du rayonnement visible : les rayons UV, les rayons X, les rayons gamma.</w:t>
      </w:r>
    </w:p>
    <w:p w:rsidR="002E13A1" w:rsidRDefault="002E13A1" w:rsidP="00897CE3">
      <w:pPr>
        <w:spacing w:after="0" w:line="360" w:lineRule="auto"/>
        <w:rPr>
          <w:rFonts w:ascii="Arial" w:hAnsi="Arial" w:cs="Arial"/>
          <w:szCs w:val="20"/>
        </w:rPr>
      </w:pPr>
    </w:p>
    <w:p w:rsidR="002E13A1" w:rsidRDefault="00897CE3" w:rsidP="00897CE3">
      <w:pPr>
        <w:spacing w:after="0" w:line="360" w:lineRule="auto"/>
        <w:rPr>
          <w:rFonts w:ascii="Arial" w:hAnsi="Arial" w:cs="Arial"/>
          <w:szCs w:val="20"/>
        </w:rPr>
      </w:pPr>
      <w:r>
        <w:rPr>
          <w:rFonts w:ascii="Arial" w:hAnsi="Arial" w:cs="Arial"/>
          <w:szCs w:val="20"/>
        </w:rPr>
        <w:t xml:space="preserve">Pour les téléphones mobiles, on distingue différentes générations : </w:t>
      </w:r>
    </w:p>
    <w:p w:rsidR="002E13A1" w:rsidRDefault="00897CE3" w:rsidP="00897CE3">
      <w:pPr>
        <w:spacing w:after="0" w:line="360" w:lineRule="auto"/>
        <w:rPr>
          <w:rFonts w:ascii="Arial" w:hAnsi="Arial" w:cs="Arial"/>
          <w:szCs w:val="20"/>
        </w:rPr>
      </w:pPr>
      <w:r>
        <w:rPr>
          <w:rFonts w:ascii="Arial" w:hAnsi="Arial" w:cs="Arial"/>
          <w:szCs w:val="20"/>
        </w:rPr>
        <w:t xml:space="preserve">G2 avec le </w:t>
      </w:r>
      <w:r w:rsidRPr="00DF00C2">
        <w:rPr>
          <w:rFonts w:ascii="Arial" w:hAnsi="Arial" w:cs="Arial"/>
          <w:szCs w:val="20"/>
        </w:rPr>
        <w:t>GSM 900</w:t>
      </w:r>
      <w:r>
        <w:rPr>
          <w:rFonts w:ascii="Arial" w:hAnsi="Arial" w:cs="Arial"/>
          <w:szCs w:val="20"/>
        </w:rPr>
        <w:t xml:space="preserve"> </w:t>
      </w:r>
      <w:r w:rsidRPr="00DF00C2">
        <w:rPr>
          <w:rFonts w:ascii="Arial" w:hAnsi="Arial" w:cs="Arial"/>
          <w:szCs w:val="20"/>
        </w:rPr>
        <w:t xml:space="preserve">MHz </w:t>
      </w:r>
      <w:r>
        <w:rPr>
          <w:rFonts w:ascii="Arial" w:hAnsi="Arial" w:cs="Arial"/>
          <w:szCs w:val="20"/>
        </w:rPr>
        <w:t>et le</w:t>
      </w:r>
      <w:r w:rsidRPr="00DF00C2">
        <w:rPr>
          <w:rFonts w:ascii="Arial" w:hAnsi="Arial" w:cs="Arial"/>
          <w:szCs w:val="20"/>
        </w:rPr>
        <w:t xml:space="preserve"> GSM 1800</w:t>
      </w:r>
      <w:r>
        <w:rPr>
          <w:rFonts w:ascii="Arial" w:hAnsi="Arial" w:cs="Arial"/>
          <w:szCs w:val="20"/>
        </w:rPr>
        <w:t xml:space="preserve"> </w:t>
      </w:r>
      <w:r w:rsidRPr="00DF00C2">
        <w:rPr>
          <w:rFonts w:ascii="Arial" w:hAnsi="Arial" w:cs="Arial"/>
          <w:szCs w:val="20"/>
        </w:rPr>
        <w:t>MHz</w:t>
      </w:r>
      <w:r>
        <w:rPr>
          <w:rFonts w:ascii="Arial" w:hAnsi="Arial" w:cs="Arial"/>
          <w:szCs w:val="20"/>
        </w:rPr>
        <w:t xml:space="preserve"> ; </w:t>
      </w:r>
    </w:p>
    <w:p w:rsidR="002E13A1" w:rsidRDefault="00897CE3" w:rsidP="00897CE3">
      <w:pPr>
        <w:spacing w:after="0" w:line="360" w:lineRule="auto"/>
        <w:rPr>
          <w:rFonts w:ascii="Arial" w:hAnsi="Arial" w:cs="Arial"/>
          <w:szCs w:val="20"/>
        </w:rPr>
      </w:pPr>
      <w:r>
        <w:rPr>
          <w:rFonts w:ascii="Arial" w:hAnsi="Arial" w:cs="Arial"/>
          <w:szCs w:val="20"/>
        </w:rPr>
        <w:t>G3 avec l’UMTS 2</w:t>
      </w:r>
      <w:r w:rsidRPr="00DF00C2">
        <w:rPr>
          <w:rFonts w:ascii="Arial" w:hAnsi="Arial" w:cs="Arial"/>
          <w:szCs w:val="20"/>
        </w:rPr>
        <w:t>1</w:t>
      </w:r>
      <w:r>
        <w:rPr>
          <w:rFonts w:ascii="Arial" w:hAnsi="Arial" w:cs="Arial"/>
          <w:szCs w:val="20"/>
        </w:rPr>
        <w:t>00</w:t>
      </w:r>
      <w:r w:rsidRPr="00DF00C2">
        <w:rPr>
          <w:rFonts w:ascii="Arial" w:hAnsi="Arial" w:cs="Arial"/>
          <w:szCs w:val="20"/>
        </w:rPr>
        <w:t xml:space="preserve"> </w:t>
      </w:r>
      <w:r>
        <w:rPr>
          <w:rFonts w:ascii="Arial" w:hAnsi="Arial" w:cs="Arial"/>
          <w:szCs w:val="20"/>
        </w:rPr>
        <w:t>M</w:t>
      </w:r>
      <w:r w:rsidRPr="00DF00C2">
        <w:rPr>
          <w:rFonts w:ascii="Arial" w:hAnsi="Arial" w:cs="Arial"/>
          <w:szCs w:val="20"/>
        </w:rPr>
        <w:t>Hz</w:t>
      </w:r>
      <w:r>
        <w:rPr>
          <w:rFonts w:ascii="Arial" w:hAnsi="Arial" w:cs="Arial"/>
          <w:szCs w:val="20"/>
        </w:rPr>
        <w:t xml:space="preserve"> ; </w:t>
      </w:r>
    </w:p>
    <w:p w:rsidR="002E13A1" w:rsidRDefault="00897CE3" w:rsidP="00897CE3">
      <w:pPr>
        <w:spacing w:after="0" w:line="360" w:lineRule="auto"/>
        <w:rPr>
          <w:rFonts w:ascii="Arial" w:hAnsi="Arial" w:cs="Arial"/>
          <w:szCs w:val="20"/>
        </w:rPr>
      </w:pPr>
      <w:r>
        <w:rPr>
          <w:rFonts w:ascii="Arial" w:hAnsi="Arial" w:cs="Arial"/>
          <w:szCs w:val="20"/>
        </w:rPr>
        <w:t>G4 avec la LTE 1</w:t>
      </w:r>
      <w:r w:rsidRPr="00DF00C2">
        <w:rPr>
          <w:rFonts w:ascii="Arial" w:hAnsi="Arial" w:cs="Arial"/>
          <w:szCs w:val="20"/>
        </w:rPr>
        <w:t>8</w:t>
      </w:r>
      <w:r>
        <w:rPr>
          <w:rFonts w:ascii="Arial" w:hAnsi="Arial" w:cs="Arial"/>
          <w:szCs w:val="20"/>
        </w:rPr>
        <w:t>00 MHz et 2</w:t>
      </w:r>
      <w:r w:rsidRPr="00DF00C2">
        <w:rPr>
          <w:rFonts w:ascii="Arial" w:hAnsi="Arial" w:cs="Arial"/>
          <w:szCs w:val="20"/>
        </w:rPr>
        <w:t>6</w:t>
      </w:r>
      <w:r>
        <w:rPr>
          <w:rFonts w:ascii="Arial" w:hAnsi="Arial" w:cs="Arial"/>
          <w:szCs w:val="20"/>
        </w:rPr>
        <w:t>00</w:t>
      </w:r>
      <w:r w:rsidRPr="00DF00C2">
        <w:rPr>
          <w:rFonts w:ascii="Arial" w:hAnsi="Arial" w:cs="Arial"/>
          <w:szCs w:val="20"/>
        </w:rPr>
        <w:t xml:space="preserve"> </w:t>
      </w:r>
      <w:r>
        <w:rPr>
          <w:rFonts w:ascii="Arial" w:hAnsi="Arial" w:cs="Arial"/>
          <w:szCs w:val="20"/>
        </w:rPr>
        <w:t>M</w:t>
      </w:r>
      <w:r w:rsidRPr="00DF00C2">
        <w:rPr>
          <w:rFonts w:ascii="Arial" w:hAnsi="Arial" w:cs="Arial"/>
          <w:szCs w:val="20"/>
        </w:rPr>
        <w:t>Hz</w:t>
      </w:r>
      <w:r>
        <w:rPr>
          <w:rFonts w:ascii="Arial" w:hAnsi="Arial" w:cs="Arial"/>
          <w:szCs w:val="20"/>
        </w:rPr>
        <w:t xml:space="preserve">, mais avec la libération des fréquences de télévision, un retour à 800 MHz est envisagé. </w:t>
      </w:r>
    </w:p>
    <w:p w:rsidR="00897CE3" w:rsidRDefault="00897CE3" w:rsidP="00897CE3">
      <w:pPr>
        <w:spacing w:after="0" w:line="360" w:lineRule="auto"/>
        <w:rPr>
          <w:rFonts w:ascii="Arial" w:hAnsi="Arial" w:cs="Arial"/>
          <w:szCs w:val="20"/>
        </w:rPr>
      </w:pPr>
      <w:r>
        <w:rPr>
          <w:rFonts w:ascii="Arial" w:hAnsi="Arial" w:cs="Arial"/>
          <w:szCs w:val="20"/>
        </w:rPr>
        <w:t>En effet, les ondes sont plus pénétrantes que leur fréquence est élevée</w:t>
      </w:r>
      <w:r w:rsidR="00C72C2B">
        <w:rPr>
          <w:rFonts w:ascii="Arial" w:hAnsi="Arial" w:cs="Arial"/>
          <w:szCs w:val="20"/>
        </w:rPr>
        <w:t>, et le DAS augmente avec la fréquence à puissance donnée</w:t>
      </w:r>
      <w:r>
        <w:rPr>
          <w:rFonts w:ascii="Arial" w:hAnsi="Arial" w:cs="Arial"/>
          <w:szCs w:val="20"/>
        </w:rPr>
        <w:t> </w:t>
      </w:r>
      <w:r w:rsidR="00C72C2B">
        <w:rPr>
          <w:rFonts w:ascii="Arial" w:hAnsi="Arial" w:cs="Arial"/>
          <w:szCs w:val="20"/>
        </w:rPr>
        <w:t xml:space="preserve">[21] </w:t>
      </w:r>
      <w:r>
        <w:rPr>
          <w:rFonts w:ascii="Arial" w:hAnsi="Arial" w:cs="Arial"/>
          <w:szCs w:val="20"/>
        </w:rPr>
        <w:t xml:space="preserve">; mais leur effet sur les cellules du corps est plus complexe, car il dépend de la résonance avec les liaisons chimiques des cellules. La fréquence efficace du four à micro-ondes est 2400 MHz, fréquence de résonnance de l’eau ; or le corps humain est constitué de plus de 90% d’eau, donc il vaut mieux ne pas utiliser des fréquences au voisinage de 2400 MHz. </w:t>
      </w:r>
    </w:p>
    <w:p w:rsidR="00897CE3" w:rsidRDefault="00897CE3" w:rsidP="00897CE3">
      <w:pPr>
        <w:spacing w:after="0" w:line="360" w:lineRule="auto"/>
        <w:rPr>
          <w:rFonts w:ascii="Arial" w:hAnsi="Arial" w:cs="Arial"/>
          <w:szCs w:val="20"/>
        </w:rPr>
      </w:pPr>
    </w:p>
    <w:p w:rsidR="00897CE3" w:rsidRPr="008D3058" w:rsidRDefault="00897CE3" w:rsidP="00897CE3">
      <w:pPr>
        <w:spacing w:after="0" w:line="360" w:lineRule="auto"/>
        <w:rPr>
          <w:rFonts w:ascii="Arial" w:hAnsi="Arial" w:cs="Arial"/>
          <w:b/>
          <w:szCs w:val="20"/>
        </w:rPr>
      </w:pPr>
      <w:r w:rsidRPr="008D3058">
        <w:rPr>
          <w:rFonts w:ascii="Arial" w:hAnsi="Arial" w:cs="Arial"/>
          <w:b/>
          <w:szCs w:val="20"/>
        </w:rPr>
        <w:t>Les puissances mises en jeu [20]</w:t>
      </w:r>
    </w:p>
    <w:tbl>
      <w:tblPr>
        <w:tblStyle w:val="Grilledutableau"/>
        <w:tblW w:w="0" w:type="auto"/>
        <w:jc w:val="center"/>
        <w:tblLook w:val="04A0"/>
      </w:tblPr>
      <w:tblGrid>
        <w:gridCol w:w="2795"/>
        <w:gridCol w:w="2444"/>
        <w:gridCol w:w="2445"/>
        <w:gridCol w:w="1706"/>
      </w:tblGrid>
      <w:tr w:rsidR="00897CE3" w:rsidTr="002E13A1">
        <w:trPr>
          <w:jc w:val="center"/>
        </w:trPr>
        <w:tc>
          <w:tcPr>
            <w:tcW w:w="2795" w:type="dxa"/>
            <w:shd w:val="clear" w:color="auto" w:fill="EEECE1" w:themeFill="background2"/>
          </w:tcPr>
          <w:p w:rsidR="00897CE3" w:rsidRDefault="00897CE3" w:rsidP="002E13A1">
            <w:pPr>
              <w:spacing w:before="60" w:after="60" w:line="240" w:lineRule="auto"/>
              <w:jc w:val="left"/>
              <w:rPr>
                <w:rFonts w:ascii="Arial" w:hAnsi="Arial" w:cs="Arial"/>
                <w:szCs w:val="20"/>
              </w:rPr>
            </w:pPr>
            <w:r>
              <w:rPr>
                <w:rFonts w:ascii="Arial" w:hAnsi="Arial" w:cs="Arial"/>
                <w:szCs w:val="20"/>
              </w:rPr>
              <w:t>équipement</w:t>
            </w:r>
          </w:p>
        </w:tc>
        <w:tc>
          <w:tcPr>
            <w:tcW w:w="2444"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Fréquence (MHz)</w:t>
            </w:r>
          </w:p>
        </w:tc>
        <w:tc>
          <w:tcPr>
            <w:tcW w:w="2445"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Puissance (W)</w:t>
            </w:r>
          </w:p>
        </w:tc>
        <w:tc>
          <w:tcPr>
            <w:tcW w:w="1706"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Portée max</w:t>
            </w: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r>
              <w:rPr>
                <w:rFonts w:ascii="Arial" w:hAnsi="Arial" w:cs="Arial"/>
                <w:szCs w:val="20"/>
              </w:rPr>
              <w:t>Mobile-</w:t>
            </w:r>
            <w:r w:rsidRPr="000A5938">
              <w:rPr>
                <w:rFonts w:ascii="Arial" w:hAnsi="Arial" w:cs="Arial"/>
                <w:szCs w:val="20"/>
              </w:rPr>
              <w:t>2G </w:t>
            </w:r>
            <w:r>
              <w:rPr>
                <w:rFonts w:ascii="Arial" w:hAnsi="Arial" w:cs="Arial"/>
                <w:szCs w:val="20"/>
              </w:rPr>
              <w:t>(</w:t>
            </w:r>
            <w:r w:rsidRPr="000A5938">
              <w:rPr>
                <w:rFonts w:ascii="Arial" w:hAnsi="Arial" w:cs="Arial"/>
                <w:szCs w:val="20"/>
              </w:rPr>
              <w:t>GSM</w:t>
            </w:r>
            <w:r>
              <w:rPr>
                <w:rFonts w:ascii="Arial" w:hAnsi="Arial" w:cs="Arial"/>
                <w:szCs w:val="20"/>
              </w:rPr>
              <w:t>) </w:t>
            </w:r>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900 ; 1800</w:t>
            </w:r>
          </w:p>
        </w:tc>
        <w:tc>
          <w:tcPr>
            <w:tcW w:w="2445"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w:t>
            </w:r>
          </w:p>
        </w:tc>
        <w:tc>
          <w:tcPr>
            <w:tcW w:w="1706" w:type="dxa"/>
          </w:tcPr>
          <w:p w:rsidR="00897CE3" w:rsidRDefault="00897CE3" w:rsidP="00897CE3">
            <w:pPr>
              <w:spacing w:before="60" w:after="60" w:line="240" w:lineRule="auto"/>
              <w:jc w:val="center"/>
              <w:rPr>
                <w:rFonts w:ascii="Arial" w:hAnsi="Arial" w:cs="Arial"/>
                <w:szCs w:val="20"/>
              </w:rPr>
            </w:pP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r>
              <w:rPr>
                <w:rFonts w:ascii="Arial" w:hAnsi="Arial" w:cs="Arial"/>
                <w:szCs w:val="20"/>
              </w:rPr>
              <w:t>Mobile-3</w:t>
            </w:r>
            <w:r w:rsidRPr="000A5938">
              <w:rPr>
                <w:rFonts w:ascii="Arial" w:hAnsi="Arial" w:cs="Arial"/>
                <w:szCs w:val="20"/>
              </w:rPr>
              <w:t>G</w:t>
            </w:r>
            <w:r>
              <w:rPr>
                <w:rFonts w:ascii="Arial" w:hAnsi="Arial" w:cs="Arial"/>
                <w:szCs w:val="20"/>
              </w:rPr>
              <w:t xml:space="preserve"> (UMTS) </w:t>
            </w:r>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2100</w:t>
            </w:r>
          </w:p>
        </w:tc>
        <w:tc>
          <w:tcPr>
            <w:tcW w:w="2445"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0,25</w:t>
            </w:r>
          </w:p>
        </w:tc>
        <w:tc>
          <w:tcPr>
            <w:tcW w:w="1706" w:type="dxa"/>
          </w:tcPr>
          <w:p w:rsidR="00897CE3" w:rsidRDefault="00897CE3" w:rsidP="00897CE3">
            <w:pPr>
              <w:spacing w:before="60" w:after="60" w:line="240" w:lineRule="auto"/>
              <w:jc w:val="center"/>
              <w:rPr>
                <w:rFonts w:ascii="Arial" w:hAnsi="Arial" w:cs="Arial"/>
                <w:szCs w:val="20"/>
              </w:rPr>
            </w:pP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r>
              <w:rPr>
                <w:rFonts w:ascii="Arial" w:hAnsi="Arial" w:cs="Arial"/>
                <w:szCs w:val="20"/>
              </w:rPr>
              <w:t>téléphones sans fil (DECT) </w:t>
            </w:r>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1900</w:t>
            </w:r>
          </w:p>
        </w:tc>
        <w:tc>
          <w:tcPr>
            <w:tcW w:w="2445"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0,25 W maxi autorisé     &lt; 0,1 W en utilisation</w:t>
            </w:r>
          </w:p>
        </w:tc>
        <w:tc>
          <w:tcPr>
            <w:tcW w:w="1706"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200 m</w:t>
            </w: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proofErr w:type="spellStart"/>
            <w:r>
              <w:rPr>
                <w:rFonts w:ascii="Arial" w:hAnsi="Arial" w:cs="Arial"/>
                <w:szCs w:val="20"/>
              </w:rPr>
              <w:t>Wi-Fi</w:t>
            </w:r>
            <w:proofErr w:type="spellEnd"/>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2450 ; 5200</w:t>
            </w:r>
          </w:p>
        </w:tc>
        <w:tc>
          <w:tcPr>
            <w:tcW w:w="2445"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0,1 W maxi autorisé       &lt; 0,05 W en utilisation</w:t>
            </w:r>
          </w:p>
        </w:tc>
        <w:tc>
          <w:tcPr>
            <w:tcW w:w="1706"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200 m</w:t>
            </w: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r>
              <w:rPr>
                <w:rFonts w:ascii="Arial" w:hAnsi="Arial" w:cs="Arial"/>
                <w:szCs w:val="20"/>
              </w:rPr>
              <w:t>Bluetooth</w:t>
            </w:r>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2400</w:t>
            </w:r>
          </w:p>
        </w:tc>
        <w:tc>
          <w:tcPr>
            <w:tcW w:w="2445"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0,1 W maxi autorisé</w:t>
            </w:r>
          </w:p>
        </w:tc>
        <w:tc>
          <w:tcPr>
            <w:tcW w:w="1706"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20 m</w:t>
            </w:r>
          </w:p>
        </w:tc>
      </w:tr>
      <w:tr w:rsidR="00897CE3" w:rsidTr="002E13A1">
        <w:trPr>
          <w:jc w:val="center"/>
        </w:trPr>
        <w:tc>
          <w:tcPr>
            <w:tcW w:w="2795" w:type="dxa"/>
          </w:tcPr>
          <w:p w:rsidR="00897CE3" w:rsidRDefault="00897CE3" w:rsidP="002E13A1">
            <w:pPr>
              <w:spacing w:before="60" w:after="60" w:line="240" w:lineRule="auto"/>
              <w:jc w:val="left"/>
              <w:rPr>
                <w:rFonts w:ascii="Arial" w:hAnsi="Arial" w:cs="Arial"/>
                <w:szCs w:val="20"/>
              </w:rPr>
            </w:pPr>
            <w:proofErr w:type="spellStart"/>
            <w:r>
              <w:rPr>
                <w:rFonts w:ascii="Arial" w:hAnsi="Arial" w:cs="Arial"/>
                <w:szCs w:val="20"/>
              </w:rPr>
              <w:t>WiMAX</w:t>
            </w:r>
            <w:proofErr w:type="spellEnd"/>
          </w:p>
        </w:tc>
        <w:tc>
          <w:tcPr>
            <w:tcW w:w="2444"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3400 ; 3600</w:t>
            </w:r>
          </w:p>
        </w:tc>
        <w:tc>
          <w:tcPr>
            <w:tcW w:w="2445" w:type="dxa"/>
          </w:tcPr>
          <w:p w:rsidR="00897CE3" w:rsidRDefault="00897CE3" w:rsidP="00897CE3">
            <w:pPr>
              <w:spacing w:before="60" w:after="60" w:line="240" w:lineRule="auto"/>
              <w:jc w:val="center"/>
              <w:rPr>
                <w:rFonts w:ascii="Arial" w:hAnsi="Arial" w:cs="Arial"/>
                <w:szCs w:val="20"/>
              </w:rPr>
            </w:pPr>
            <w:proofErr w:type="spellStart"/>
            <w:r>
              <w:rPr>
                <w:rFonts w:ascii="Arial" w:hAnsi="Arial" w:cs="Arial"/>
                <w:szCs w:val="20"/>
              </w:rPr>
              <w:t>qq</w:t>
            </w:r>
            <w:proofErr w:type="spellEnd"/>
            <w:r>
              <w:rPr>
                <w:rFonts w:ascii="Arial" w:hAnsi="Arial" w:cs="Arial"/>
                <w:szCs w:val="20"/>
              </w:rPr>
              <w:t xml:space="preserve"> W</w:t>
            </w:r>
          </w:p>
        </w:tc>
        <w:tc>
          <w:tcPr>
            <w:tcW w:w="1706" w:type="dxa"/>
          </w:tcPr>
          <w:p w:rsidR="00897CE3" w:rsidRDefault="00897CE3" w:rsidP="00897CE3">
            <w:pPr>
              <w:spacing w:before="60" w:after="60" w:line="240" w:lineRule="auto"/>
              <w:jc w:val="center"/>
              <w:rPr>
                <w:rFonts w:ascii="Arial" w:hAnsi="Arial" w:cs="Arial"/>
                <w:szCs w:val="20"/>
              </w:rPr>
            </w:pPr>
            <w:r>
              <w:rPr>
                <w:rFonts w:ascii="Arial" w:hAnsi="Arial" w:cs="Arial"/>
                <w:szCs w:val="20"/>
              </w:rPr>
              <w:t>1500 m</w:t>
            </w:r>
          </w:p>
        </w:tc>
      </w:tr>
      <w:tr w:rsidR="00897CE3" w:rsidTr="002E13A1">
        <w:trPr>
          <w:jc w:val="center"/>
        </w:trPr>
        <w:tc>
          <w:tcPr>
            <w:tcW w:w="2795" w:type="dxa"/>
            <w:shd w:val="clear" w:color="auto" w:fill="EEECE1" w:themeFill="background2"/>
          </w:tcPr>
          <w:p w:rsidR="00897CE3" w:rsidRDefault="00897CE3" w:rsidP="002E13A1">
            <w:pPr>
              <w:spacing w:before="60" w:after="60" w:line="240" w:lineRule="auto"/>
              <w:jc w:val="left"/>
              <w:rPr>
                <w:rFonts w:ascii="Arial" w:hAnsi="Arial" w:cs="Arial"/>
                <w:szCs w:val="20"/>
              </w:rPr>
            </w:pPr>
            <w:r>
              <w:rPr>
                <w:rFonts w:ascii="Arial" w:hAnsi="Arial" w:cs="Arial"/>
                <w:szCs w:val="20"/>
              </w:rPr>
              <w:t>antenne-relais </w:t>
            </w:r>
          </w:p>
        </w:tc>
        <w:tc>
          <w:tcPr>
            <w:tcW w:w="2444"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900 ; 1800 ; 2100 ; 2600</w:t>
            </w:r>
          </w:p>
        </w:tc>
        <w:tc>
          <w:tcPr>
            <w:tcW w:w="2445" w:type="dxa"/>
            <w:shd w:val="clear" w:color="auto" w:fill="EEECE1" w:themeFill="background2"/>
          </w:tcPr>
          <w:p w:rsidR="00897CE3" w:rsidRDefault="00897CE3" w:rsidP="00897CE3">
            <w:pPr>
              <w:spacing w:before="60" w:after="60" w:line="240" w:lineRule="auto"/>
              <w:jc w:val="center"/>
              <w:rPr>
                <w:rFonts w:ascii="Arial" w:hAnsi="Arial" w:cs="Arial"/>
                <w:szCs w:val="20"/>
              </w:rPr>
            </w:pPr>
            <w:proofErr w:type="spellStart"/>
            <w:r>
              <w:rPr>
                <w:rFonts w:ascii="Arial" w:hAnsi="Arial" w:cs="Arial"/>
                <w:szCs w:val="20"/>
              </w:rPr>
              <w:t>qq</w:t>
            </w:r>
            <w:proofErr w:type="spellEnd"/>
            <w:r>
              <w:rPr>
                <w:rFonts w:ascii="Arial" w:hAnsi="Arial" w:cs="Arial"/>
                <w:szCs w:val="20"/>
              </w:rPr>
              <w:t xml:space="preserve"> 10 W</w:t>
            </w:r>
          </w:p>
        </w:tc>
        <w:tc>
          <w:tcPr>
            <w:tcW w:w="1706"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10 km</w:t>
            </w:r>
          </w:p>
        </w:tc>
      </w:tr>
      <w:tr w:rsidR="00897CE3" w:rsidTr="002E13A1">
        <w:trPr>
          <w:jc w:val="center"/>
        </w:trPr>
        <w:tc>
          <w:tcPr>
            <w:tcW w:w="2795" w:type="dxa"/>
            <w:shd w:val="clear" w:color="auto" w:fill="EEECE1" w:themeFill="background2"/>
          </w:tcPr>
          <w:p w:rsidR="00897CE3" w:rsidRDefault="00897CE3" w:rsidP="002E13A1">
            <w:pPr>
              <w:spacing w:before="60" w:after="60" w:line="240" w:lineRule="auto"/>
              <w:jc w:val="left"/>
              <w:rPr>
                <w:rFonts w:ascii="Arial" w:hAnsi="Arial" w:cs="Arial"/>
                <w:szCs w:val="20"/>
              </w:rPr>
            </w:pPr>
            <w:r>
              <w:rPr>
                <w:rFonts w:ascii="Arial" w:hAnsi="Arial" w:cs="Arial"/>
                <w:szCs w:val="20"/>
              </w:rPr>
              <w:t>radiodiffusion FM </w:t>
            </w:r>
          </w:p>
        </w:tc>
        <w:tc>
          <w:tcPr>
            <w:tcW w:w="2444"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100</w:t>
            </w:r>
          </w:p>
        </w:tc>
        <w:tc>
          <w:tcPr>
            <w:tcW w:w="2445" w:type="dxa"/>
            <w:shd w:val="clear" w:color="auto" w:fill="EEECE1" w:themeFill="background2"/>
          </w:tcPr>
          <w:p w:rsidR="00897CE3" w:rsidRDefault="00897CE3" w:rsidP="00897CE3">
            <w:pPr>
              <w:spacing w:before="60" w:after="60" w:line="240" w:lineRule="auto"/>
              <w:jc w:val="center"/>
              <w:rPr>
                <w:rFonts w:ascii="Arial" w:hAnsi="Arial" w:cs="Arial"/>
                <w:szCs w:val="20"/>
              </w:rPr>
            </w:pPr>
            <w:proofErr w:type="spellStart"/>
            <w:r>
              <w:rPr>
                <w:rFonts w:ascii="Arial" w:hAnsi="Arial" w:cs="Arial"/>
                <w:szCs w:val="20"/>
              </w:rPr>
              <w:t>qq</w:t>
            </w:r>
            <w:proofErr w:type="spellEnd"/>
            <w:r>
              <w:rPr>
                <w:rFonts w:ascii="Arial" w:hAnsi="Arial" w:cs="Arial"/>
                <w:szCs w:val="20"/>
              </w:rPr>
              <w:t xml:space="preserve"> 10.000</w:t>
            </w:r>
          </w:p>
        </w:tc>
        <w:tc>
          <w:tcPr>
            <w:tcW w:w="1706"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20 km</w:t>
            </w:r>
          </w:p>
        </w:tc>
      </w:tr>
      <w:tr w:rsidR="00897CE3" w:rsidTr="002E13A1">
        <w:trPr>
          <w:jc w:val="center"/>
        </w:trPr>
        <w:tc>
          <w:tcPr>
            <w:tcW w:w="2795" w:type="dxa"/>
            <w:shd w:val="clear" w:color="auto" w:fill="EEECE1" w:themeFill="background2"/>
          </w:tcPr>
          <w:p w:rsidR="00897CE3" w:rsidRDefault="00897CE3" w:rsidP="002E13A1">
            <w:pPr>
              <w:spacing w:before="60" w:after="60" w:line="240" w:lineRule="auto"/>
              <w:jc w:val="left"/>
              <w:rPr>
                <w:rFonts w:ascii="Arial" w:hAnsi="Arial" w:cs="Arial"/>
                <w:szCs w:val="20"/>
              </w:rPr>
            </w:pPr>
            <w:r>
              <w:rPr>
                <w:rFonts w:ascii="Arial" w:hAnsi="Arial" w:cs="Arial"/>
                <w:szCs w:val="20"/>
              </w:rPr>
              <w:t>télédiffusion</w:t>
            </w:r>
          </w:p>
        </w:tc>
        <w:tc>
          <w:tcPr>
            <w:tcW w:w="2444"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47-860</w:t>
            </w:r>
          </w:p>
        </w:tc>
        <w:tc>
          <w:tcPr>
            <w:tcW w:w="2445"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30.000</w:t>
            </w:r>
          </w:p>
        </w:tc>
        <w:tc>
          <w:tcPr>
            <w:tcW w:w="1706" w:type="dxa"/>
            <w:shd w:val="clear" w:color="auto" w:fill="EEECE1" w:themeFill="background2"/>
          </w:tcPr>
          <w:p w:rsidR="00897CE3" w:rsidRDefault="00897CE3" w:rsidP="00897CE3">
            <w:pPr>
              <w:spacing w:before="60" w:after="60" w:line="240" w:lineRule="auto"/>
              <w:jc w:val="center"/>
              <w:rPr>
                <w:rFonts w:ascii="Arial" w:hAnsi="Arial" w:cs="Arial"/>
                <w:szCs w:val="20"/>
              </w:rPr>
            </w:pPr>
            <w:r>
              <w:rPr>
                <w:rFonts w:ascii="Arial" w:hAnsi="Arial" w:cs="Arial"/>
                <w:szCs w:val="20"/>
              </w:rPr>
              <w:t>100 km</w:t>
            </w:r>
          </w:p>
        </w:tc>
      </w:tr>
    </w:tbl>
    <w:p w:rsidR="00897CE3" w:rsidRDefault="00897CE3" w:rsidP="00897CE3">
      <w:pPr>
        <w:spacing w:after="0" w:line="360" w:lineRule="auto"/>
        <w:rPr>
          <w:rFonts w:ascii="Arial" w:hAnsi="Arial" w:cs="Arial"/>
          <w:szCs w:val="20"/>
        </w:rPr>
      </w:pPr>
    </w:p>
    <w:p w:rsidR="00897CE3" w:rsidRDefault="00897CE3" w:rsidP="00897CE3">
      <w:pPr>
        <w:spacing w:after="120" w:line="240" w:lineRule="auto"/>
        <w:rPr>
          <w:rFonts w:cstheme="minorHAnsi"/>
          <w:szCs w:val="20"/>
        </w:rPr>
      </w:pPr>
    </w:p>
    <w:sectPr w:rsidR="00897CE3" w:rsidSect="00771360">
      <w:headerReference w:type="default" r:id="rId28"/>
      <w:footerReference w:type="default" r:id="rId29"/>
      <w:headerReference w:type="first" r:id="rId30"/>
      <w:footerReference w:type="first" r:id="rId31"/>
      <w:pgSz w:w="11906" w:h="16838"/>
      <w:pgMar w:top="1134" w:right="1134" w:bottom="851" w:left="1134" w:header="709" w:footer="5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CE3" w:rsidRDefault="00897CE3" w:rsidP="00FD645A">
      <w:pPr>
        <w:spacing w:after="0" w:line="240" w:lineRule="auto"/>
      </w:pPr>
      <w:r>
        <w:separator/>
      </w:r>
    </w:p>
  </w:endnote>
  <w:endnote w:type="continuationSeparator" w:id="0">
    <w:p w:rsidR="00897CE3" w:rsidRDefault="00897CE3" w:rsidP="00FD6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Neris Light">
    <w:altName w:val="Neris Light"/>
    <w:panose1 w:val="00000000000000000000"/>
    <w:charset w:val="00"/>
    <w:family w:val="swiss"/>
    <w:notTrueType/>
    <w:pitch w:val="default"/>
    <w:sig w:usb0="00000003" w:usb1="00000000" w:usb2="00000000" w:usb3="00000000" w:csb0="00000001" w:csb1="00000000"/>
  </w:font>
  <w:font w:name="Neris">
    <w:altName w:val="Neris"/>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E3" w:rsidRDefault="00152B7F" w:rsidP="00CE6BE0">
    <w:pPr>
      <w:pStyle w:val="Pieddepage"/>
      <w:pBdr>
        <w:top w:val="single" w:sz="4" w:space="1" w:color="auto"/>
      </w:pBdr>
      <w:tabs>
        <w:tab w:val="clear" w:pos="4536"/>
        <w:tab w:val="center" w:pos="5103"/>
      </w:tabs>
    </w:pPr>
    <w:hyperlink r:id="rId1" w:history="1">
      <w:r w:rsidR="00897CE3" w:rsidRPr="00976D20">
        <w:rPr>
          <w:rStyle w:val="Lienhypertexte"/>
        </w:rPr>
        <w:t>p.michaille@orange.fr</w:t>
      </w:r>
    </w:hyperlink>
    <w:r w:rsidR="00897CE3">
      <w:t xml:space="preserve"> </w:t>
    </w:r>
    <w:r w:rsidR="00897CE3">
      <w:tab/>
    </w:r>
    <w:r w:rsidR="00897CE3">
      <w:rPr>
        <w:rFonts w:cstheme="minorHAnsi"/>
        <w:szCs w:val="20"/>
      </w:rPr>
      <w:t>20 avril 2016</w:t>
    </w:r>
    <w:r w:rsidR="00897CE3">
      <w:rPr>
        <w:rFonts w:cstheme="minorHAnsi"/>
        <w:szCs w:val="20"/>
      </w:rPr>
      <w:tab/>
      <w:t>V2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E3" w:rsidRPr="00A9329E" w:rsidRDefault="00897CE3" w:rsidP="00A9329E">
    <w:pPr>
      <w:pStyle w:val="Pieddepage"/>
      <w:pBdr>
        <w:top w:val="single" w:sz="4" w:space="1" w:color="auto"/>
      </w:pBdr>
      <w:jc w:val="center"/>
      <w:rPr>
        <w:rFonts w:ascii="Arial" w:hAnsi="Arial" w:cs="Arial"/>
        <w:szCs w:val="20"/>
      </w:rPr>
    </w:pPr>
    <w:r w:rsidRPr="00A9329E">
      <w:rPr>
        <w:rFonts w:ascii="Arial" w:hAnsi="Arial" w:cs="Arial"/>
        <w:szCs w:val="20"/>
      </w:rPr>
      <w:t>Association loi 1901 enregistrée n°0131023401</w:t>
    </w:r>
  </w:p>
  <w:p w:rsidR="00897CE3" w:rsidRPr="00A9329E" w:rsidRDefault="00897CE3" w:rsidP="00A9329E">
    <w:pPr>
      <w:autoSpaceDE w:val="0"/>
      <w:autoSpaceDN w:val="0"/>
      <w:adjustRightInd w:val="0"/>
      <w:spacing w:after="0" w:line="240" w:lineRule="auto"/>
      <w:jc w:val="center"/>
      <w:rPr>
        <w:rFonts w:ascii="Arial" w:hAnsi="Arial" w:cs="Arial"/>
        <w:szCs w:val="20"/>
      </w:rPr>
    </w:pPr>
    <w:r w:rsidRPr="00A9329E">
      <w:rPr>
        <w:rFonts w:ascii="Arial" w:hAnsi="Arial" w:cs="Arial"/>
        <w:szCs w:val="20"/>
      </w:rPr>
      <w:t>Agrément communal en matière d'urbanisme : arrêté n°2013221-0002 du 9 août 2013</w:t>
    </w:r>
  </w:p>
  <w:p w:rsidR="00897CE3" w:rsidRDefault="00897CE3" w:rsidP="00A9329E">
    <w:pPr>
      <w:pStyle w:val="Pieddepage"/>
      <w:jc w:val="center"/>
    </w:pPr>
    <w:r w:rsidRPr="00A9329E">
      <w:rPr>
        <w:rFonts w:ascii="Arial" w:hAnsi="Arial" w:cs="Arial"/>
        <w:szCs w:val="20"/>
        <w:lang w:val="sv-SE"/>
      </w:rPr>
      <w:t xml:space="preserve">site Internet : </w:t>
    </w:r>
    <w:hyperlink r:id="rId1" w:history="1">
      <w:r w:rsidRPr="00A9329E">
        <w:rPr>
          <w:rStyle w:val="Lienhypertexte"/>
          <w:rFonts w:ascii="Arial" w:hAnsi="Arial" w:cs="Arial"/>
          <w:szCs w:val="20"/>
          <w:lang w:val="sv-SE"/>
        </w:rPr>
        <w:t>http://assos.venelles.net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CE3" w:rsidRDefault="00897CE3" w:rsidP="00FD645A">
      <w:pPr>
        <w:spacing w:after="0" w:line="240" w:lineRule="auto"/>
      </w:pPr>
      <w:r>
        <w:separator/>
      </w:r>
    </w:p>
  </w:footnote>
  <w:footnote w:type="continuationSeparator" w:id="0">
    <w:p w:rsidR="00897CE3" w:rsidRDefault="00897CE3" w:rsidP="00FD645A">
      <w:pPr>
        <w:spacing w:after="0" w:line="240" w:lineRule="auto"/>
      </w:pPr>
      <w:r>
        <w:continuationSeparator/>
      </w:r>
    </w:p>
  </w:footnote>
  <w:footnote w:id="1">
    <w:p w:rsidR="003D1D4D" w:rsidRDefault="003D1D4D" w:rsidP="003D1D4D">
      <w:pPr>
        <w:pStyle w:val="Notedebasdepage"/>
      </w:pPr>
      <w:r>
        <w:rPr>
          <w:rStyle w:val="Appelnotedebasdep"/>
        </w:rPr>
        <w:footnoteRef/>
      </w:r>
      <w:r>
        <w:t xml:space="preserve"> Rappelons qu’actuellement, la facture d’électricité peut être divisée en tiers quasiment égaux : la production, la distribution, et les taxes.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E3" w:rsidRPr="00A9329E" w:rsidRDefault="00897CE3" w:rsidP="00A9329E">
    <w:pPr>
      <w:pBdr>
        <w:bottom w:val="single" w:sz="4" w:space="1" w:color="auto"/>
      </w:pBdr>
      <w:tabs>
        <w:tab w:val="left" w:pos="4678"/>
        <w:tab w:val="right" w:pos="9498"/>
      </w:tabs>
      <w:spacing w:after="120"/>
      <w:rPr>
        <w:rFonts w:ascii="Arial" w:eastAsiaTheme="minorHAnsi" w:hAnsi="Arial" w:cs="Arial"/>
        <w:szCs w:val="20"/>
      </w:rPr>
    </w:pPr>
    <w:r>
      <w:rPr>
        <w:rFonts w:ascii="Arial" w:eastAsiaTheme="minorHAnsi" w:hAnsi="Arial" w:cs="Arial"/>
        <w:szCs w:val="20"/>
      </w:rPr>
      <w:t>Avis sur les compteurs LINKY</w:t>
    </w:r>
    <w:r>
      <w:rPr>
        <w:rFonts w:ascii="Arial" w:eastAsiaTheme="minorHAnsi" w:hAnsi="Arial" w:cs="Arial"/>
        <w:szCs w:val="20"/>
      </w:rPr>
      <w:tab/>
    </w:r>
    <w:r>
      <w:rPr>
        <w:rFonts w:cstheme="minorHAnsi"/>
        <w:szCs w:val="20"/>
      </w:rPr>
      <w:tab/>
    </w:r>
    <w:r w:rsidR="00152B7F" w:rsidRPr="009F7260">
      <w:rPr>
        <w:rFonts w:cstheme="minorHAnsi"/>
        <w:szCs w:val="20"/>
      </w:rPr>
      <w:fldChar w:fldCharType="begin"/>
    </w:r>
    <w:r w:rsidRPr="009F7260">
      <w:rPr>
        <w:rFonts w:cstheme="minorHAnsi"/>
        <w:szCs w:val="20"/>
      </w:rPr>
      <w:instrText xml:space="preserve"> PAGE  \* Arabic  \* MERGEFORMAT </w:instrText>
    </w:r>
    <w:r w:rsidR="00152B7F" w:rsidRPr="009F7260">
      <w:rPr>
        <w:rFonts w:cstheme="minorHAnsi"/>
        <w:szCs w:val="20"/>
      </w:rPr>
      <w:fldChar w:fldCharType="separate"/>
    </w:r>
    <w:r w:rsidR="003D1D4D">
      <w:rPr>
        <w:rFonts w:cstheme="minorHAnsi"/>
        <w:noProof/>
        <w:szCs w:val="20"/>
      </w:rPr>
      <w:t>11</w:t>
    </w:r>
    <w:r w:rsidR="00152B7F" w:rsidRPr="009F7260">
      <w:rPr>
        <w:rFonts w:cstheme="minorHAnsi"/>
        <w:szCs w:val="20"/>
      </w:rPr>
      <w:fldChar w:fldCharType="end"/>
    </w:r>
    <w:r>
      <w:rPr>
        <w:rFonts w:cstheme="minorHAnsi"/>
        <w:szCs w:val="20"/>
      </w:rPr>
      <w:t xml:space="preserve"> / </w:t>
    </w:r>
    <w:fldSimple w:instr=" NUMPAGES   \* MERGEFORMAT ">
      <w:r w:rsidR="003D1D4D" w:rsidRPr="003D1D4D">
        <w:rPr>
          <w:rFonts w:cstheme="minorHAnsi"/>
          <w:noProof/>
          <w:szCs w:val="20"/>
        </w:rPr>
        <w:t>11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E3" w:rsidRDefault="00897CE3" w:rsidP="00771360">
    <w:pPr>
      <w:spacing w:after="0" w:line="240" w:lineRule="auto"/>
      <w:ind w:left="5040"/>
      <w:jc w:val="center"/>
      <w:rPr>
        <w:rFonts w:ascii="Arial" w:hAnsi="Arial" w:cs="Arial"/>
        <w:b/>
        <w:sz w:val="40"/>
        <w:szCs w:val="40"/>
      </w:rPr>
    </w:pPr>
    <w:r>
      <w:rPr>
        <w:rFonts w:ascii="Arial" w:hAnsi="Arial" w:cs="Arial"/>
        <w:b/>
        <w:noProof/>
        <w:sz w:val="40"/>
        <w:szCs w:val="40"/>
        <w:lang w:eastAsia="fr-FR"/>
      </w:rPr>
      <w:drawing>
        <wp:anchor distT="0" distB="0" distL="114300" distR="114300" simplePos="0" relativeHeight="251659264" behindDoc="1" locked="0" layoutInCell="1" allowOverlap="1">
          <wp:simplePos x="0" y="0"/>
          <wp:positionH relativeFrom="column">
            <wp:posOffset>661035</wp:posOffset>
          </wp:positionH>
          <wp:positionV relativeFrom="paragraph">
            <wp:posOffset>-111760</wp:posOffset>
          </wp:positionV>
          <wp:extent cx="1600200" cy="1062990"/>
          <wp:effectExtent l="19050" t="0" r="0" b="0"/>
          <wp:wrapTight wrapText="bothSides">
            <wp:wrapPolygon edited="0">
              <wp:start x="-257" y="0"/>
              <wp:lineTo x="-257" y="21290"/>
              <wp:lineTo x="21600" y="21290"/>
              <wp:lineTo x="21600" y="0"/>
              <wp:lineTo x="-257"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00200" cy="1062990"/>
                  </a:xfrm>
                  <a:prstGeom prst="rect">
                    <a:avLst/>
                  </a:prstGeom>
                  <a:noFill/>
                  <a:ln w="9525">
                    <a:noFill/>
                    <a:miter lim="800000"/>
                    <a:headEnd/>
                    <a:tailEnd/>
                  </a:ln>
                </pic:spPr>
              </pic:pic>
            </a:graphicData>
          </a:graphic>
        </wp:anchor>
      </w:drawing>
    </w:r>
    <w:smartTag w:uri="urn:schemas-microsoft-com:office:smarttags" w:element="PersonName">
      <w:smartTagPr>
        <w:attr w:name="ProductID" w:val="CIQ de Venelles"/>
      </w:smartTagPr>
      <w:r w:rsidRPr="00E71C89">
        <w:rPr>
          <w:rFonts w:ascii="Arial" w:hAnsi="Arial" w:cs="Arial"/>
          <w:b/>
          <w:sz w:val="40"/>
          <w:szCs w:val="40"/>
        </w:rPr>
        <w:t xml:space="preserve">CIQ </w:t>
      </w:r>
      <w:r>
        <w:rPr>
          <w:rFonts w:ascii="Arial" w:hAnsi="Arial" w:cs="Arial"/>
          <w:b/>
          <w:sz w:val="40"/>
          <w:szCs w:val="40"/>
        </w:rPr>
        <w:t>DE VENELLES</w:t>
      </w:r>
    </w:smartTag>
  </w:p>
  <w:p w:rsidR="00897CE3" w:rsidRPr="00E71C89" w:rsidRDefault="00897CE3" w:rsidP="00771360">
    <w:pPr>
      <w:spacing w:after="0" w:line="240" w:lineRule="auto"/>
      <w:ind w:left="5040"/>
      <w:jc w:val="center"/>
      <w:rPr>
        <w:rFonts w:ascii="Arial" w:hAnsi="Arial" w:cs="Arial"/>
      </w:rPr>
    </w:pPr>
    <w:r w:rsidRPr="00E71C89">
      <w:rPr>
        <w:rFonts w:ascii="Arial" w:hAnsi="Arial" w:cs="Arial"/>
        <w:b/>
      </w:rPr>
      <w:t>C</w:t>
    </w:r>
    <w:r w:rsidRPr="00E71C89">
      <w:rPr>
        <w:rFonts w:ascii="Arial" w:hAnsi="Arial" w:cs="Arial"/>
      </w:rPr>
      <w:t>omité d’</w:t>
    </w:r>
    <w:r w:rsidRPr="00E71C89">
      <w:rPr>
        <w:rFonts w:ascii="Arial" w:hAnsi="Arial" w:cs="Arial"/>
        <w:b/>
      </w:rPr>
      <w:t>I</w:t>
    </w:r>
    <w:r>
      <w:rPr>
        <w:rFonts w:ascii="Arial" w:hAnsi="Arial" w:cs="Arial"/>
      </w:rPr>
      <w:t>ntérêt de</w:t>
    </w:r>
    <w:r w:rsidRPr="00E71C89">
      <w:rPr>
        <w:rFonts w:ascii="Arial" w:hAnsi="Arial" w:cs="Arial"/>
      </w:rPr>
      <w:t xml:space="preserve"> </w:t>
    </w:r>
    <w:r w:rsidRPr="00E71C89">
      <w:rPr>
        <w:rFonts w:ascii="Arial" w:hAnsi="Arial" w:cs="Arial"/>
        <w:b/>
      </w:rPr>
      <w:t>Q</w:t>
    </w:r>
    <w:r>
      <w:rPr>
        <w:rFonts w:ascii="Arial" w:hAnsi="Arial" w:cs="Arial"/>
      </w:rPr>
      <w:t>uartier de Venelles</w:t>
    </w:r>
  </w:p>
  <w:p w:rsidR="00897CE3" w:rsidRDefault="00897CE3" w:rsidP="00771360">
    <w:pPr>
      <w:spacing w:after="0" w:line="240" w:lineRule="auto"/>
      <w:ind w:left="4536"/>
      <w:jc w:val="center"/>
      <w:rPr>
        <w:rFonts w:ascii="Arial" w:hAnsi="Arial"/>
      </w:rPr>
    </w:pPr>
    <w:r>
      <w:rPr>
        <w:rFonts w:ascii="Arial" w:hAnsi="Arial"/>
      </w:rPr>
      <w:t xml:space="preserve">Adresse postale : 28, rue du </w:t>
    </w:r>
    <w:smartTag w:uri="urn:schemas-microsoft-com:office:smarttags" w:element="PersonName">
      <w:smartTagPr>
        <w:attr w:name="ProductID" w:val="Clos de la"/>
      </w:smartTagPr>
      <w:r>
        <w:rPr>
          <w:rFonts w:ascii="Arial" w:hAnsi="Arial"/>
        </w:rPr>
        <w:t>Clos de la</w:t>
      </w:r>
    </w:smartTag>
    <w:r>
      <w:rPr>
        <w:rFonts w:ascii="Arial" w:hAnsi="Arial"/>
      </w:rPr>
      <w:t xml:space="preserve"> </w:t>
    </w:r>
    <w:proofErr w:type="spellStart"/>
    <w:r>
      <w:rPr>
        <w:rFonts w:ascii="Arial" w:hAnsi="Arial"/>
      </w:rPr>
      <w:t>Bosque</w:t>
    </w:r>
    <w:proofErr w:type="spellEnd"/>
  </w:p>
  <w:p w:rsidR="00897CE3" w:rsidRPr="00385867" w:rsidRDefault="00897CE3" w:rsidP="00771360">
    <w:pPr>
      <w:spacing w:after="0" w:line="240" w:lineRule="auto"/>
      <w:ind w:left="5040"/>
      <w:jc w:val="center"/>
      <w:rPr>
        <w:rFonts w:ascii="Arial" w:hAnsi="Arial"/>
      </w:rPr>
    </w:pPr>
    <w:r w:rsidRPr="00385867">
      <w:rPr>
        <w:rFonts w:ascii="Arial" w:hAnsi="Arial"/>
      </w:rPr>
      <w:t>13770 VENELLES</w:t>
    </w:r>
  </w:p>
  <w:p w:rsidR="00897CE3" w:rsidRPr="00385867" w:rsidRDefault="00897CE3" w:rsidP="00771360">
    <w:pPr>
      <w:spacing w:after="0" w:line="240" w:lineRule="auto"/>
      <w:ind w:left="5040"/>
      <w:jc w:val="center"/>
      <w:rPr>
        <w:rFonts w:ascii="Arial" w:hAnsi="Arial"/>
      </w:rPr>
    </w:pPr>
    <w:r w:rsidRPr="00385867">
      <w:rPr>
        <w:rFonts w:ascii="Arial" w:hAnsi="Arial"/>
      </w:rPr>
      <w:sym w:font="Wingdings" w:char="F028"/>
    </w:r>
    <w:r w:rsidRPr="00385867">
      <w:rPr>
        <w:rFonts w:ascii="Arial" w:hAnsi="Arial"/>
      </w:rPr>
      <w:t xml:space="preserve"> 04 42 58 73 47</w:t>
    </w:r>
    <w:r>
      <w:rPr>
        <w:rFonts w:ascii="Arial" w:hAnsi="Arial"/>
      </w:rPr>
      <w:t xml:space="preserve"> </w:t>
    </w:r>
    <w:r>
      <w:rPr>
        <w:rFonts w:ascii="Arial" w:hAnsi="Arial" w:cs="Arial"/>
        <w:sz w:val="22"/>
      </w:rPr>
      <w:t>(répondeur)</w:t>
    </w:r>
  </w:p>
  <w:p w:rsidR="00897CE3" w:rsidRDefault="00897CE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61D4"/>
    <w:multiLevelType w:val="multilevel"/>
    <w:tmpl w:val="50FAF82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AED55AA"/>
    <w:multiLevelType w:val="hybridMultilevel"/>
    <w:tmpl w:val="7792A7E0"/>
    <w:lvl w:ilvl="0" w:tplc="773CC9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3827B1"/>
    <w:multiLevelType w:val="hybridMultilevel"/>
    <w:tmpl w:val="A15A8E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BB844AA"/>
    <w:multiLevelType w:val="hybridMultilevel"/>
    <w:tmpl w:val="EC8662B4"/>
    <w:lvl w:ilvl="0" w:tplc="E1446A7E">
      <w:start w:val="1"/>
      <w:numFmt w:val="decimal"/>
      <w:pStyle w:val="Heading2"/>
      <w:lvlText w:val="%1.1"/>
      <w:lvlJc w:val="left"/>
      <w:pPr>
        <w:ind w:left="1296" w:hanging="360"/>
      </w:pPr>
      <w:rPr>
        <w:rFonts w:hint="default"/>
      </w:rPr>
    </w:lvl>
    <w:lvl w:ilvl="1" w:tplc="040C0019">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4">
    <w:nsid w:val="4FC45199"/>
    <w:multiLevelType w:val="multilevel"/>
    <w:tmpl w:val="1B9CB168"/>
    <w:lvl w:ilvl="0">
      <w:start w:val="6"/>
      <w:numFmt w:val="decimal"/>
      <w:lvlText w:val="%1"/>
      <w:lvlJc w:val="left"/>
      <w:pPr>
        <w:ind w:left="411" w:hanging="293"/>
        <w:jc w:val="left"/>
      </w:pPr>
      <w:rPr>
        <w:rFonts w:hint="default"/>
      </w:rPr>
    </w:lvl>
    <w:lvl w:ilvl="1">
      <w:start w:val="1"/>
      <w:numFmt w:val="decimal"/>
      <w:lvlText w:val="%1-%2"/>
      <w:lvlJc w:val="left"/>
      <w:pPr>
        <w:ind w:left="411" w:hanging="293"/>
        <w:jc w:val="left"/>
      </w:pPr>
      <w:rPr>
        <w:rFonts w:ascii="Calibri" w:eastAsia="Calibri" w:hAnsi="Calibri" w:cs="Calibri" w:hint="default"/>
        <w:b/>
        <w:bCs/>
        <w:color w:val="0072BC"/>
        <w:w w:val="109"/>
        <w:sz w:val="17"/>
        <w:szCs w:val="17"/>
      </w:rPr>
    </w:lvl>
    <w:lvl w:ilvl="2">
      <w:start w:val="1"/>
      <w:numFmt w:val="bullet"/>
      <w:lvlText w:val="•"/>
      <w:lvlJc w:val="left"/>
      <w:pPr>
        <w:ind w:left="1025" w:hanging="293"/>
      </w:pPr>
      <w:rPr>
        <w:rFonts w:hint="default"/>
      </w:rPr>
    </w:lvl>
    <w:lvl w:ilvl="3">
      <w:start w:val="1"/>
      <w:numFmt w:val="bullet"/>
      <w:lvlText w:val="•"/>
      <w:lvlJc w:val="left"/>
      <w:pPr>
        <w:ind w:left="1327" w:hanging="293"/>
      </w:pPr>
      <w:rPr>
        <w:rFonts w:hint="default"/>
      </w:rPr>
    </w:lvl>
    <w:lvl w:ilvl="4">
      <w:start w:val="1"/>
      <w:numFmt w:val="bullet"/>
      <w:lvlText w:val="•"/>
      <w:lvlJc w:val="left"/>
      <w:pPr>
        <w:ind w:left="1630" w:hanging="293"/>
      </w:pPr>
      <w:rPr>
        <w:rFonts w:hint="default"/>
      </w:rPr>
    </w:lvl>
    <w:lvl w:ilvl="5">
      <w:start w:val="1"/>
      <w:numFmt w:val="bullet"/>
      <w:lvlText w:val="•"/>
      <w:lvlJc w:val="left"/>
      <w:pPr>
        <w:ind w:left="1932" w:hanging="293"/>
      </w:pPr>
      <w:rPr>
        <w:rFonts w:hint="default"/>
      </w:rPr>
    </w:lvl>
    <w:lvl w:ilvl="6">
      <w:start w:val="1"/>
      <w:numFmt w:val="bullet"/>
      <w:lvlText w:val="•"/>
      <w:lvlJc w:val="left"/>
      <w:pPr>
        <w:ind w:left="2235" w:hanging="293"/>
      </w:pPr>
      <w:rPr>
        <w:rFonts w:hint="default"/>
      </w:rPr>
    </w:lvl>
    <w:lvl w:ilvl="7">
      <w:start w:val="1"/>
      <w:numFmt w:val="bullet"/>
      <w:lvlText w:val="•"/>
      <w:lvlJc w:val="left"/>
      <w:pPr>
        <w:ind w:left="2537" w:hanging="293"/>
      </w:pPr>
      <w:rPr>
        <w:rFonts w:hint="default"/>
      </w:rPr>
    </w:lvl>
    <w:lvl w:ilvl="8">
      <w:start w:val="1"/>
      <w:numFmt w:val="bullet"/>
      <w:lvlText w:val="•"/>
      <w:lvlJc w:val="left"/>
      <w:pPr>
        <w:ind w:left="2840" w:hanging="293"/>
      </w:pPr>
      <w:rPr>
        <w:rFonts w:hint="default"/>
      </w:rPr>
    </w:lvl>
  </w:abstractNum>
  <w:abstractNum w:abstractNumId="5">
    <w:nsid w:val="5A036BB6"/>
    <w:multiLevelType w:val="hybridMultilevel"/>
    <w:tmpl w:val="BE16C518"/>
    <w:lvl w:ilvl="0" w:tplc="FB327592">
      <w:start w:val="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7F05C8"/>
    <w:multiLevelType w:val="hybridMultilevel"/>
    <w:tmpl w:val="84DC75AA"/>
    <w:lvl w:ilvl="0" w:tplc="929266DE">
      <w:start w:val="1"/>
      <w:numFmt w:val="bullet"/>
      <w:pStyle w:val="Liste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D7925E8"/>
    <w:multiLevelType w:val="hybridMultilevel"/>
    <w:tmpl w:val="1ADCE786"/>
    <w:lvl w:ilvl="0" w:tplc="994A16F0">
      <w:start w:val="1"/>
      <w:numFmt w:val="bullet"/>
      <w:pStyle w:val="retraitpuce1"/>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E9170E1"/>
    <w:multiLevelType w:val="hybridMultilevel"/>
    <w:tmpl w:val="71E02014"/>
    <w:lvl w:ilvl="0" w:tplc="A1BC4656">
      <w:start w:val="1"/>
      <w:numFmt w:val="decimal"/>
      <w:pStyle w:val="listenumro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8"/>
  </w:num>
  <w:num w:numId="3">
    <w:abstractNumId w:val="0"/>
  </w:num>
  <w:num w:numId="4">
    <w:abstractNumId w:val="0"/>
  </w:num>
  <w:num w:numId="5">
    <w:abstractNumId w:val="0"/>
  </w:num>
  <w:num w:numId="6">
    <w:abstractNumId w:val="0"/>
  </w:num>
  <w:num w:numId="7">
    <w:abstractNumId w:val="0"/>
  </w:num>
  <w:num w:numId="8">
    <w:abstractNumId w:val="0"/>
  </w:num>
  <w:num w:numId="9">
    <w:abstractNumId w:val="6"/>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6"/>
  </w:num>
  <w:num w:numId="18">
    <w:abstractNumId w:val="3"/>
  </w:num>
  <w:num w:numId="19">
    <w:abstractNumId w:val="2"/>
  </w:num>
  <w:num w:numId="20">
    <w:abstractNumId w:val="7"/>
  </w:num>
  <w:num w:numId="21">
    <w:abstractNumId w:val="1"/>
  </w:num>
  <w:num w:numId="22">
    <w:abstractNumId w:val="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stylePaneFormatFilter w:val="1228"/>
  <w:defaultTabStop w:val="708"/>
  <w:hyphenationZone w:val="425"/>
  <w:drawingGridHorizontalSpacing w:val="100"/>
  <w:displayHorizontalDrawingGridEvery w:val="2"/>
  <w:characterSpacingControl w:val="doNotCompress"/>
  <w:hdrShapeDefaults>
    <o:shapedefaults v:ext="edit" spidmax="37889"/>
  </w:hdrShapeDefaults>
  <w:footnotePr>
    <w:footnote w:id="-1"/>
    <w:footnote w:id="0"/>
  </w:footnotePr>
  <w:endnotePr>
    <w:endnote w:id="-1"/>
    <w:endnote w:id="0"/>
  </w:endnotePr>
  <w:compat/>
  <w:rsids>
    <w:rsidRoot w:val="006223E1"/>
    <w:rsid w:val="00015C65"/>
    <w:rsid w:val="000469D2"/>
    <w:rsid w:val="00047DF1"/>
    <w:rsid w:val="0005054F"/>
    <w:rsid w:val="00092792"/>
    <w:rsid w:val="000958B4"/>
    <w:rsid w:val="000A1CEC"/>
    <w:rsid w:val="000A5938"/>
    <w:rsid w:val="000B701E"/>
    <w:rsid w:val="000D668F"/>
    <w:rsid w:val="000E5312"/>
    <w:rsid w:val="00106B6A"/>
    <w:rsid w:val="00107B78"/>
    <w:rsid w:val="001206F3"/>
    <w:rsid w:val="001261E4"/>
    <w:rsid w:val="001346F6"/>
    <w:rsid w:val="001460A9"/>
    <w:rsid w:val="00150FE9"/>
    <w:rsid w:val="00152B7F"/>
    <w:rsid w:val="00153E59"/>
    <w:rsid w:val="00196C89"/>
    <w:rsid w:val="001B5728"/>
    <w:rsid w:val="001C36FC"/>
    <w:rsid w:val="001C78D9"/>
    <w:rsid w:val="00214A11"/>
    <w:rsid w:val="00245F98"/>
    <w:rsid w:val="0026609F"/>
    <w:rsid w:val="002A05BB"/>
    <w:rsid w:val="002B123C"/>
    <w:rsid w:val="002B55AE"/>
    <w:rsid w:val="002D37DB"/>
    <w:rsid w:val="002E13A1"/>
    <w:rsid w:val="002E7620"/>
    <w:rsid w:val="00300E97"/>
    <w:rsid w:val="00316C98"/>
    <w:rsid w:val="00320C42"/>
    <w:rsid w:val="00320C91"/>
    <w:rsid w:val="00330E6E"/>
    <w:rsid w:val="00331FA4"/>
    <w:rsid w:val="00332B60"/>
    <w:rsid w:val="00337F92"/>
    <w:rsid w:val="00342BCC"/>
    <w:rsid w:val="003516A4"/>
    <w:rsid w:val="00367F0F"/>
    <w:rsid w:val="00385C50"/>
    <w:rsid w:val="003C6185"/>
    <w:rsid w:val="003D1D4D"/>
    <w:rsid w:val="003E668E"/>
    <w:rsid w:val="003F2353"/>
    <w:rsid w:val="00417AC7"/>
    <w:rsid w:val="00446FC9"/>
    <w:rsid w:val="00454B1E"/>
    <w:rsid w:val="004564E7"/>
    <w:rsid w:val="004661D4"/>
    <w:rsid w:val="00467EB6"/>
    <w:rsid w:val="00481C85"/>
    <w:rsid w:val="00491554"/>
    <w:rsid w:val="004A48FF"/>
    <w:rsid w:val="004A6713"/>
    <w:rsid w:val="004B249A"/>
    <w:rsid w:val="004E6323"/>
    <w:rsid w:val="0051474B"/>
    <w:rsid w:val="00516602"/>
    <w:rsid w:val="005434AF"/>
    <w:rsid w:val="0054762D"/>
    <w:rsid w:val="00557974"/>
    <w:rsid w:val="005C03F5"/>
    <w:rsid w:val="005C5DAB"/>
    <w:rsid w:val="005D53F3"/>
    <w:rsid w:val="005F66EA"/>
    <w:rsid w:val="006101F8"/>
    <w:rsid w:val="006223E1"/>
    <w:rsid w:val="00643149"/>
    <w:rsid w:val="00652DA5"/>
    <w:rsid w:val="006531AA"/>
    <w:rsid w:val="0067333F"/>
    <w:rsid w:val="0067350F"/>
    <w:rsid w:val="00682CEB"/>
    <w:rsid w:val="00683A51"/>
    <w:rsid w:val="00687DDC"/>
    <w:rsid w:val="006C4BA5"/>
    <w:rsid w:val="006D0846"/>
    <w:rsid w:val="006D1633"/>
    <w:rsid w:val="006D1E12"/>
    <w:rsid w:val="007101A2"/>
    <w:rsid w:val="007269FE"/>
    <w:rsid w:val="007406D1"/>
    <w:rsid w:val="00760AE2"/>
    <w:rsid w:val="00771360"/>
    <w:rsid w:val="00771D80"/>
    <w:rsid w:val="007730E1"/>
    <w:rsid w:val="00785FB3"/>
    <w:rsid w:val="0079555A"/>
    <w:rsid w:val="007B3914"/>
    <w:rsid w:val="007C3D76"/>
    <w:rsid w:val="007E120F"/>
    <w:rsid w:val="007F7D9A"/>
    <w:rsid w:val="00862E0F"/>
    <w:rsid w:val="00881FCD"/>
    <w:rsid w:val="008825AA"/>
    <w:rsid w:val="00886A76"/>
    <w:rsid w:val="00886E6C"/>
    <w:rsid w:val="00887E78"/>
    <w:rsid w:val="00897CE3"/>
    <w:rsid w:val="008A46C6"/>
    <w:rsid w:val="008A696E"/>
    <w:rsid w:val="008B2A6E"/>
    <w:rsid w:val="008C480A"/>
    <w:rsid w:val="00905A95"/>
    <w:rsid w:val="009109C8"/>
    <w:rsid w:val="0092233D"/>
    <w:rsid w:val="00953980"/>
    <w:rsid w:val="00976B59"/>
    <w:rsid w:val="009917F4"/>
    <w:rsid w:val="009C3E63"/>
    <w:rsid w:val="009D44DD"/>
    <w:rsid w:val="009D53F2"/>
    <w:rsid w:val="00A141D3"/>
    <w:rsid w:val="00A34330"/>
    <w:rsid w:val="00A441EA"/>
    <w:rsid w:val="00A73C1F"/>
    <w:rsid w:val="00A82F5E"/>
    <w:rsid w:val="00A9329E"/>
    <w:rsid w:val="00A947F3"/>
    <w:rsid w:val="00AB08E0"/>
    <w:rsid w:val="00B0152C"/>
    <w:rsid w:val="00B13A4E"/>
    <w:rsid w:val="00B36E09"/>
    <w:rsid w:val="00B470A6"/>
    <w:rsid w:val="00B520D8"/>
    <w:rsid w:val="00B800B9"/>
    <w:rsid w:val="00B912F0"/>
    <w:rsid w:val="00B94A91"/>
    <w:rsid w:val="00BC2035"/>
    <w:rsid w:val="00BD7A93"/>
    <w:rsid w:val="00BE3E6A"/>
    <w:rsid w:val="00BE7327"/>
    <w:rsid w:val="00C02875"/>
    <w:rsid w:val="00C1660C"/>
    <w:rsid w:val="00C72C2B"/>
    <w:rsid w:val="00C82A45"/>
    <w:rsid w:val="00C83448"/>
    <w:rsid w:val="00C86D73"/>
    <w:rsid w:val="00CA4C06"/>
    <w:rsid w:val="00CD7D25"/>
    <w:rsid w:val="00CE05C3"/>
    <w:rsid w:val="00CE5025"/>
    <w:rsid w:val="00CE6BE0"/>
    <w:rsid w:val="00CF2102"/>
    <w:rsid w:val="00CF789A"/>
    <w:rsid w:val="00D06A13"/>
    <w:rsid w:val="00D21818"/>
    <w:rsid w:val="00D21D73"/>
    <w:rsid w:val="00D36627"/>
    <w:rsid w:val="00D37C6D"/>
    <w:rsid w:val="00D6357E"/>
    <w:rsid w:val="00D745DF"/>
    <w:rsid w:val="00D93E6B"/>
    <w:rsid w:val="00D96FAB"/>
    <w:rsid w:val="00DA2E75"/>
    <w:rsid w:val="00DA4F7E"/>
    <w:rsid w:val="00DB05AA"/>
    <w:rsid w:val="00DE3EDC"/>
    <w:rsid w:val="00DE6B44"/>
    <w:rsid w:val="00DF170B"/>
    <w:rsid w:val="00E06E1C"/>
    <w:rsid w:val="00E07C52"/>
    <w:rsid w:val="00E1112D"/>
    <w:rsid w:val="00E35336"/>
    <w:rsid w:val="00E4513E"/>
    <w:rsid w:val="00E522E5"/>
    <w:rsid w:val="00E5640B"/>
    <w:rsid w:val="00E73B54"/>
    <w:rsid w:val="00E93AD2"/>
    <w:rsid w:val="00EB09B7"/>
    <w:rsid w:val="00EC3AE0"/>
    <w:rsid w:val="00EC5737"/>
    <w:rsid w:val="00ED3525"/>
    <w:rsid w:val="00EF0D38"/>
    <w:rsid w:val="00F0298A"/>
    <w:rsid w:val="00F12FE0"/>
    <w:rsid w:val="00F25673"/>
    <w:rsid w:val="00F30D76"/>
    <w:rsid w:val="00F32B74"/>
    <w:rsid w:val="00F50BDD"/>
    <w:rsid w:val="00F66A92"/>
    <w:rsid w:val="00F720B0"/>
    <w:rsid w:val="00F746A6"/>
    <w:rsid w:val="00F8300B"/>
    <w:rsid w:val="00F8650A"/>
    <w:rsid w:val="00FA0069"/>
    <w:rsid w:val="00FA1EB6"/>
    <w:rsid w:val="00FA741E"/>
    <w:rsid w:val="00FB1C60"/>
    <w:rsid w:val="00FC2D42"/>
    <w:rsid w:val="00FC6135"/>
    <w:rsid w:val="00FD645A"/>
    <w:rsid w:val="00FF26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10" w:unhideWhenUsed="0"/>
    <w:lsdException w:name="Default Paragraph Font" w:uiPriority="1"/>
    <w:lsdException w:name="Body Text" w:uiPriority="1" w:qFormat="1"/>
    <w:lsdException w:name="Subtitle" w:semiHidden="0" w:uiPriority="11" w:unhideWhenUsed="0"/>
    <w:lsdException w:name="Hyperlink"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corps_texte"/>
    <w:qFormat/>
    <w:rsid w:val="00330E6E"/>
    <w:pPr>
      <w:spacing w:after="200" w:line="276" w:lineRule="auto"/>
      <w:jc w:val="both"/>
    </w:pPr>
    <w:rPr>
      <w:rFonts w:asciiTheme="minorHAnsi" w:hAnsiTheme="minorHAnsi" w:cstheme="minorBidi"/>
      <w:sz w:val="20"/>
      <w:lang w:eastAsia="en-US"/>
    </w:rPr>
  </w:style>
  <w:style w:type="paragraph" w:styleId="Titre1">
    <w:name w:val="heading 1"/>
    <w:basedOn w:val="Paragraphedeliste"/>
    <w:next w:val="Corpsdetexte"/>
    <w:link w:val="Titre1Car"/>
    <w:qFormat/>
    <w:rsid w:val="00687DDC"/>
    <w:pPr>
      <w:numPr>
        <w:numId w:val="16"/>
      </w:numPr>
      <w:spacing w:before="120" w:after="120"/>
      <w:outlineLvl w:val="0"/>
    </w:pPr>
    <w:rPr>
      <w:caps/>
    </w:rPr>
  </w:style>
  <w:style w:type="paragraph" w:styleId="Titre2">
    <w:name w:val="heading 2"/>
    <w:basedOn w:val="Normal"/>
    <w:next w:val="Normal"/>
    <w:link w:val="Titre2Car"/>
    <w:unhideWhenUsed/>
    <w:qFormat/>
    <w:rsid w:val="00687DDC"/>
    <w:pPr>
      <w:widowControl w:val="0"/>
      <w:numPr>
        <w:ilvl w:val="1"/>
        <w:numId w:val="16"/>
      </w:numPr>
      <w:spacing w:before="120" w:after="120"/>
      <w:outlineLvl w:val="1"/>
    </w:pPr>
    <w:rPr>
      <w:rFonts w:eastAsiaTheme="minorHAnsi" w:cstheme="minorHAnsi"/>
      <w:b/>
      <w:caps/>
      <w:color w:val="0070C0"/>
      <w:spacing w:val="-2"/>
    </w:rPr>
  </w:style>
  <w:style w:type="paragraph" w:styleId="Titre3">
    <w:name w:val="heading 3"/>
    <w:basedOn w:val="Normal"/>
    <w:next w:val="Corpsdetexte"/>
    <w:link w:val="Titre3Car"/>
    <w:unhideWhenUsed/>
    <w:qFormat/>
    <w:rsid w:val="00687DDC"/>
    <w:pPr>
      <w:keepNext/>
      <w:keepLines/>
      <w:numPr>
        <w:ilvl w:val="2"/>
        <w:numId w:val="16"/>
      </w:numPr>
      <w:spacing w:beforeLines="60" w:afterLines="60"/>
      <w:outlineLvl w:val="2"/>
    </w:pPr>
    <w:rPr>
      <w:rFonts w:asciiTheme="majorHAnsi" w:eastAsiaTheme="majorEastAsia" w:hAnsiTheme="majorHAnsi" w:cstheme="majorBidi"/>
      <w:b/>
      <w:bCs/>
      <w:color w:val="0070C0"/>
      <w:w w:val="105"/>
      <w:szCs w:val="20"/>
      <w:u w:color="000000"/>
    </w:rPr>
  </w:style>
  <w:style w:type="paragraph" w:styleId="Titre4">
    <w:name w:val="heading 4"/>
    <w:basedOn w:val="Normal"/>
    <w:next w:val="Normal"/>
    <w:link w:val="Titre4Car"/>
    <w:unhideWhenUsed/>
    <w:qFormat/>
    <w:rsid w:val="00687DDC"/>
    <w:pPr>
      <w:keepNext/>
      <w:keepLines/>
      <w:numPr>
        <w:ilvl w:val="3"/>
        <w:numId w:val="16"/>
      </w:numPr>
      <w:spacing w:before="120" w:after="120"/>
      <w:outlineLvl w:val="3"/>
    </w:pPr>
    <w:rPr>
      <w:rFonts w:asciiTheme="majorHAnsi" w:eastAsiaTheme="majorEastAsia" w:hAnsiTheme="majorHAnsi" w:cstheme="majorBidi"/>
      <w:b/>
      <w:bCs/>
      <w:i/>
      <w:iCs/>
      <w:color w:val="4F81BD" w:themeColor="accent1"/>
      <w:w w:val="105"/>
      <w:szCs w:val="20"/>
    </w:rPr>
  </w:style>
  <w:style w:type="paragraph" w:styleId="Titre5">
    <w:name w:val="heading 5"/>
    <w:basedOn w:val="Normal"/>
    <w:next w:val="Normal"/>
    <w:link w:val="Titre5Car"/>
    <w:unhideWhenUsed/>
    <w:qFormat/>
    <w:rsid w:val="00687DDC"/>
    <w:pPr>
      <w:keepNext/>
      <w:keepLines/>
      <w:numPr>
        <w:ilvl w:val="4"/>
        <w:numId w:val="16"/>
      </w:numPr>
      <w:spacing w:before="120" w:after="120"/>
      <w:outlineLvl w:val="4"/>
    </w:pPr>
    <w:rPr>
      <w:rFonts w:asciiTheme="majorHAnsi" w:eastAsiaTheme="majorEastAsia" w:hAnsiTheme="majorHAnsi" w:cstheme="majorBidi"/>
      <w:b/>
      <w:color w:val="243F60" w:themeColor="accent1" w:themeShade="7F"/>
      <w:szCs w:val="20"/>
      <w:u w:color="000000"/>
    </w:rPr>
  </w:style>
  <w:style w:type="paragraph" w:styleId="Titre8">
    <w:name w:val="heading 8"/>
    <w:basedOn w:val="Normal"/>
    <w:next w:val="Normal"/>
    <w:link w:val="Titre8Car"/>
    <w:semiHidden/>
    <w:unhideWhenUsed/>
    <w:qFormat/>
    <w:rsid w:val="00687DDC"/>
    <w:pPr>
      <w:keepNext/>
      <w:keepLines/>
      <w:numPr>
        <w:ilvl w:val="7"/>
        <w:numId w:val="1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rsid w:val="00687D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tab">
    <w:name w:val="fig-tab"/>
    <w:basedOn w:val="Corpsdetexte"/>
    <w:qFormat/>
    <w:rsid w:val="00687DDC"/>
    <w:pPr>
      <w:tabs>
        <w:tab w:val="left" w:pos="567"/>
        <w:tab w:val="left" w:pos="1134"/>
        <w:tab w:val="left" w:pos="2127"/>
      </w:tabs>
      <w:spacing w:before="120" w:after="144" w:line="240" w:lineRule="auto"/>
      <w:jc w:val="center"/>
    </w:pPr>
    <w:rPr>
      <w:rFonts w:ascii="Arial" w:hAnsi="Arial"/>
      <w:b/>
      <w:color w:val="0070C0"/>
    </w:rPr>
  </w:style>
  <w:style w:type="paragraph" w:styleId="Corpsdetexte">
    <w:name w:val="Body Text"/>
    <w:aliases w:val="tassé"/>
    <w:basedOn w:val="Normal"/>
    <w:link w:val="CorpsdetexteCar"/>
    <w:uiPriority w:val="1"/>
    <w:qFormat/>
    <w:rsid w:val="00687DDC"/>
    <w:pPr>
      <w:widowControl w:val="0"/>
      <w:spacing w:after="0"/>
    </w:pPr>
    <w:rPr>
      <w:rFonts w:eastAsiaTheme="minorHAnsi" w:cstheme="minorHAnsi"/>
      <w:color w:val="131313"/>
      <w:spacing w:val="-2"/>
      <w:szCs w:val="20"/>
    </w:rPr>
  </w:style>
  <w:style w:type="character" w:customStyle="1" w:styleId="CorpsdetexteCar">
    <w:name w:val="Corps de texte Car"/>
    <w:aliases w:val="tassé Car"/>
    <w:basedOn w:val="Policepardfaut"/>
    <w:link w:val="Corpsdetexte"/>
    <w:uiPriority w:val="1"/>
    <w:rsid w:val="00687DDC"/>
    <w:rPr>
      <w:rFonts w:asciiTheme="minorHAnsi" w:eastAsiaTheme="minorHAnsi" w:hAnsiTheme="minorHAnsi" w:cstheme="minorHAnsi"/>
      <w:color w:val="131313"/>
      <w:spacing w:val="-2"/>
      <w:sz w:val="20"/>
      <w:szCs w:val="20"/>
      <w:lang w:eastAsia="en-US"/>
    </w:rPr>
  </w:style>
  <w:style w:type="paragraph" w:customStyle="1" w:styleId="listenumrote">
    <w:name w:val="liste numérotée"/>
    <w:basedOn w:val="Normal"/>
    <w:rsid w:val="0026609F"/>
    <w:pPr>
      <w:widowControl w:val="0"/>
      <w:numPr>
        <w:numId w:val="2"/>
      </w:numPr>
      <w:spacing w:afterLines="60"/>
    </w:pPr>
    <w:rPr>
      <w:rFonts w:cstheme="minorHAnsi"/>
      <w:color w:val="131313"/>
      <w:spacing w:val="-2"/>
      <w:w w:val="105"/>
      <w:szCs w:val="20"/>
    </w:rPr>
  </w:style>
  <w:style w:type="character" w:customStyle="1" w:styleId="Titre1Car">
    <w:name w:val="Titre 1 Car"/>
    <w:basedOn w:val="Policepardfaut"/>
    <w:link w:val="Titre1"/>
    <w:rsid w:val="00687DDC"/>
    <w:rPr>
      <w:rFonts w:asciiTheme="minorHAnsi" w:hAnsiTheme="minorHAnsi" w:cstheme="minorHAnsi"/>
      <w:b/>
      <w:caps/>
      <w:color w:val="0070C0"/>
      <w:sz w:val="24"/>
      <w:szCs w:val="24"/>
      <w:lang w:eastAsia="en-US"/>
    </w:rPr>
  </w:style>
  <w:style w:type="paragraph" w:styleId="Paragraphedeliste">
    <w:name w:val="List Paragraph"/>
    <w:basedOn w:val="Normal"/>
    <w:link w:val="ParagraphedelisteCar"/>
    <w:uiPriority w:val="1"/>
    <w:qFormat/>
    <w:rsid w:val="00687DDC"/>
    <w:pPr>
      <w:spacing w:after="12"/>
    </w:pPr>
    <w:rPr>
      <w:rFonts w:cstheme="minorHAnsi"/>
      <w:b/>
      <w:color w:val="0070C0"/>
      <w:sz w:val="24"/>
      <w:szCs w:val="24"/>
    </w:rPr>
  </w:style>
  <w:style w:type="character" w:customStyle="1" w:styleId="Titre2Car">
    <w:name w:val="Titre 2 Car"/>
    <w:basedOn w:val="Policepardfaut"/>
    <w:link w:val="Titre2"/>
    <w:rsid w:val="00687DDC"/>
    <w:rPr>
      <w:rFonts w:asciiTheme="minorHAnsi" w:eastAsiaTheme="minorHAnsi" w:hAnsiTheme="minorHAnsi" w:cstheme="minorHAnsi"/>
      <w:b/>
      <w:caps/>
      <w:color w:val="0070C0"/>
      <w:spacing w:val="-2"/>
      <w:lang w:eastAsia="en-US"/>
    </w:rPr>
  </w:style>
  <w:style w:type="character" w:customStyle="1" w:styleId="Titre3Car">
    <w:name w:val="Titre 3 Car"/>
    <w:basedOn w:val="Policepardfaut"/>
    <w:link w:val="Titre3"/>
    <w:rsid w:val="00687DDC"/>
    <w:rPr>
      <w:rFonts w:asciiTheme="majorHAnsi" w:eastAsiaTheme="majorEastAsia" w:hAnsiTheme="majorHAnsi" w:cstheme="majorBidi"/>
      <w:b/>
      <w:bCs/>
      <w:color w:val="0070C0"/>
      <w:w w:val="105"/>
      <w:sz w:val="20"/>
      <w:szCs w:val="20"/>
      <w:u w:color="000000"/>
      <w:lang w:eastAsia="en-US"/>
    </w:rPr>
  </w:style>
  <w:style w:type="character" w:customStyle="1" w:styleId="Titre4Car">
    <w:name w:val="Titre 4 Car"/>
    <w:basedOn w:val="Policepardfaut"/>
    <w:link w:val="Titre4"/>
    <w:rsid w:val="00687DDC"/>
    <w:rPr>
      <w:rFonts w:asciiTheme="majorHAnsi" w:eastAsiaTheme="majorEastAsia" w:hAnsiTheme="majorHAnsi" w:cstheme="majorBidi"/>
      <w:b/>
      <w:bCs/>
      <w:i/>
      <w:iCs/>
      <w:color w:val="4F81BD" w:themeColor="accent1"/>
      <w:w w:val="105"/>
      <w:sz w:val="20"/>
      <w:szCs w:val="20"/>
      <w:lang w:eastAsia="en-US"/>
    </w:rPr>
  </w:style>
  <w:style w:type="character" w:customStyle="1" w:styleId="Titre8Car">
    <w:name w:val="Titre 8 Car"/>
    <w:basedOn w:val="Policepardfaut"/>
    <w:link w:val="Titre8"/>
    <w:semiHidden/>
    <w:rsid w:val="00687DDC"/>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semiHidden/>
    <w:rsid w:val="00687DDC"/>
    <w:rPr>
      <w:rFonts w:asciiTheme="majorHAnsi" w:eastAsiaTheme="majorEastAsia" w:hAnsiTheme="majorHAnsi" w:cstheme="majorBidi"/>
      <w:i/>
      <w:iCs/>
      <w:color w:val="404040" w:themeColor="text1" w:themeTint="BF"/>
      <w:sz w:val="20"/>
      <w:szCs w:val="20"/>
      <w:lang w:eastAsia="en-US"/>
    </w:rPr>
  </w:style>
  <w:style w:type="paragraph" w:styleId="Sansinterligne">
    <w:name w:val="No Spacing"/>
    <w:uiPriority w:val="1"/>
    <w:rsid w:val="00332B60"/>
    <w:rPr>
      <w:rFonts w:asciiTheme="minorHAnsi" w:eastAsiaTheme="minorHAnsi" w:hAnsiTheme="minorHAnsi" w:cstheme="minorBidi"/>
      <w:lang w:eastAsia="en-US"/>
    </w:rPr>
  </w:style>
  <w:style w:type="character" w:customStyle="1" w:styleId="ParagraphedelisteCar">
    <w:name w:val="Paragraphe de liste Car"/>
    <w:basedOn w:val="Policepardfaut"/>
    <w:link w:val="Paragraphedeliste"/>
    <w:uiPriority w:val="1"/>
    <w:rsid w:val="00687DDC"/>
    <w:rPr>
      <w:rFonts w:asciiTheme="minorHAnsi" w:hAnsiTheme="minorHAnsi" w:cstheme="minorHAnsi"/>
      <w:b/>
      <w:color w:val="0070C0"/>
      <w:sz w:val="24"/>
      <w:szCs w:val="24"/>
      <w:lang w:eastAsia="en-US"/>
    </w:rPr>
  </w:style>
  <w:style w:type="paragraph" w:customStyle="1" w:styleId="Listepuce">
    <w:name w:val="Liste puce"/>
    <w:basedOn w:val="Corpsdetexte"/>
    <w:qFormat/>
    <w:rsid w:val="00687DDC"/>
    <w:pPr>
      <w:numPr>
        <w:numId w:val="17"/>
      </w:numPr>
      <w:spacing w:after="144"/>
    </w:pPr>
    <w:rPr>
      <w:w w:val="105"/>
    </w:rPr>
  </w:style>
  <w:style w:type="paragraph" w:customStyle="1" w:styleId="Listetiret">
    <w:name w:val="Liste tiret"/>
    <w:basedOn w:val="Corpsdetexte"/>
    <w:qFormat/>
    <w:rsid w:val="00687DDC"/>
    <w:pPr>
      <w:spacing w:after="144"/>
    </w:pPr>
  </w:style>
  <w:style w:type="paragraph" w:customStyle="1" w:styleId="TableParagraph">
    <w:name w:val="Table Paragraph"/>
    <w:basedOn w:val="Normal"/>
    <w:uiPriority w:val="1"/>
    <w:qFormat/>
    <w:rsid w:val="00687DDC"/>
    <w:pPr>
      <w:widowControl w:val="0"/>
      <w:spacing w:after="0" w:line="240" w:lineRule="auto"/>
    </w:pPr>
    <w:rPr>
      <w:rFonts w:eastAsiaTheme="minorHAnsi"/>
      <w:lang w:val="en-US"/>
    </w:rPr>
  </w:style>
  <w:style w:type="paragraph" w:customStyle="1" w:styleId="TOC2">
    <w:name w:val="TOC 2"/>
    <w:basedOn w:val="Normal"/>
    <w:uiPriority w:val="1"/>
    <w:qFormat/>
    <w:rsid w:val="00687DDC"/>
    <w:pPr>
      <w:widowControl w:val="0"/>
      <w:spacing w:before="109" w:after="0" w:line="240" w:lineRule="auto"/>
      <w:ind w:left="1076" w:hanging="638"/>
    </w:pPr>
    <w:rPr>
      <w:rFonts w:ascii="Arial" w:eastAsia="Arial" w:hAnsi="Arial"/>
      <w:sz w:val="21"/>
      <w:szCs w:val="21"/>
      <w:lang w:val="en-US"/>
    </w:rPr>
  </w:style>
  <w:style w:type="paragraph" w:customStyle="1" w:styleId="TOC1">
    <w:name w:val="TOC 1"/>
    <w:basedOn w:val="Normal"/>
    <w:uiPriority w:val="1"/>
    <w:qFormat/>
    <w:rsid w:val="00687DDC"/>
    <w:pPr>
      <w:widowControl w:val="0"/>
      <w:spacing w:before="5" w:after="0" w:line="240" w:lineRule="auto"/>
      <w:ind w:left="2097" w:hanging="427"/>
    </w:pPr>
    <w:rPr>
      <w:rFonts w:ascii="Arial" w:eastAsia="Arial" w:hAnsi="Arial"/>
      <w:szCs w:val="20"/>
      <w:lang w:val="en-US"/>
    </w:rPr>
  </w:style>
  <w:style w:type="paragraph" w:customStyle="1" w:styleId="TOC3">
    <w:name w:val="TOC 3"/>
    <w:basedOn w:val="Normal"/>
    <w:uiPriority w:val="1"/>
    <w:qFormat/>
    <w:rsid w:val="00687DDC"/>
    <w:pPr>
      <w:widowControl w:val="0"/>
      <w:spacing w:before="10" w:after="0" w:line="240" w:lineRule="auto"/>
      <w:ind w:left="3043" w:hanging="951"/>
    </w:pPr>
    <w:rPr>
      <w:rFonts w:ascii="Arial" w:eastAsia="Arial" w:hAnsi="Arial"/>
      <w:szCs w:val="20"/>
      <w:lang w:val="en-US"/>
    </w:rPr>
  </w:style>
  <w:style w:type="paragraph" w:customStyle="1" w:styleId="TOC4">
    <w:name w:val="TOC 4"/>
    <w:basedOn w:val="Normal"/>
    <w:uiPriority w:val="1"/>
    <w:qFormat/>
    <w:rsid w:val="00687DDC"/>
    <w:pPr>
      <w:widowControl w:val="0"/>
      <w:spacing w:before="105" w:after="0" w:line="240" w:lineRule="auto"/>
      <w:ind w:left="2903" w:hanging="723"/>
    </w:pPr>
    <w:rPr>
      <w:rFonts w:ascii="Arial" w:eastAsia="Arial" w:hAnsi="Arial"/>
      <w:sz w:val="17"/>
      <w:szCs w:val="17"/>
      <w:lang w:val="en-US"/>
    </w:rPr>
  </w:style>
  <w:style w:type="paragraph" w:customStyle="1" w:styleId="TOC5">
    <w:name w:val="TOC 5"/>
    <w:basedOn w:val="Normal"/>
    <w:uiPriority w:val="1"/>
    <w:qFormat/>
    <w:rsid w:val="00687DDC"/>
    <w:pPr>
      <w:widowControl w:val="0"/>
      <w:spacing w:before="100" w:after="0" w:line="240" w:lineRule="auto"/>
      <w:ind w:left="2942" w:hanging="714"/>
    </w:pPr>
    <w:rPr>
      <w:rFonts w:ascii="Arial" w:eastAsia="Arial" w:hAnsi="Arial"/>
      <w:sz w:val="17"/>
      <w:szCs w:val="17"/>
      <w:lang w:val="en-US"/>
    </w:rPr>
  </w:style>
  <w:style w:type="paragraph" w:customStyle="1" w:styleId="TM21">
    <w:name w:val="TM 21"/>
    <w:basedOn w:val="Normal"/>
    <w:uiPriority w:val="1"/>
    <w:rsid w:val="00332B60"/>
    <w:pPr>
      <w:widowControl w:val="0"/>
      <w:spacing w:before="109" w:after="0"/>
      <w:ind w:left="1076" w:hanging="638"/>
    </w:pPr>
    <w:rPr>
      <w:rFonts w:ascii="Arial" w:eastAsia="Arial" w:hAnsi="Arial"/>
      <w:sz w:val="21"/>
      <w:szCs w:val="21"/>
    </w:rPr>
  </w:style>
  <w:style w:type="paragraph" w:customStyle="1" w:styleId="listetasse">
    <w:name w:val="liste tassée"/>
    <w:basedOn w:val="Corpsdetexte"/>
    <w:rsid w:val="00332B60"/>
    <w:pPr>
      <w:spacing w:line="240" w:lineRule="auto"/>
    </w:pPr>
  </w:style>
  <w:style w:type="character" w:customStyle="1" w:styleId="Titre5Car">
    <w:name w:val="Titre 5 Car"/>
    <w:basedOn w:val="Policepardfaut"/>
    <w:link w:val="Titre5"/>
    <w:rsid w:val="00687DDC"/>
    <w:rPr>
      <w:rFonts w:asciiTheme="majorHAnsi" w:eastAsiaTheme="majorEastAsia" w:hAnsiTheme="majorHAnsi" w:cstheme="majorBidi"/>
      <w:b/>
      <w:color w:val="243F60" w:themeColor="accent1" w:themeShade="7F"/>
      <w:sz w:val="20"/>
      <w:szCs w:val="20"/>
      <w:u w:color="000000"/>
      <w:lang w:eastAsia="en-US"/>
    </w:rPr>
  </w:style>
  <w:style w:type="paragraph" w:customStyle="1" w:styleId="Heading1">
    <w:name w:val="Heading 1"/>
    <w:basedOn w:val="Normal"/>
    <w:uiPriority w:val="1"/>
    <w:qFormat/>
    <w:rsid w:val="00687DDC"/>
    <w:pPr>
      <w:widowControl w:val="0"/>
      <w:spacing w:after="0" w:line="240" w:lineRule="auto"/>
      <w:outlineLvl w:val="1"/>
    </w:pPr>
    <w:rPr>
      <w:rFonts w:ascii="Arial" w:eastAsia="Arial" w:hAnsi="Arial"/>
      <w:sz w:val="36"/>
      <w:szCs w:val="36"/>
      <w:lang w:val="en-US"/>
    </w:rPr>
  </w:style>
  <w:style w:type="paragraph" w:customStyle="1" w:styleId="Heading3">
    <w:name w:val="Heading 3"/>
    <w:basedOn w:val="Normal"/>
    <w:uiPriority w:val="1"/>
    <w:qFormat/>
    <w:rsid w:val="00687DDC"/>
    <w:pPr>
      <w:widowControl w:val="0"/>
      <w:spacing w:after="0" w:line="240" w:lineRule="auto"/>
      <w:outlineLvl w:val="3"/>
    </w:pPr>
    <w:rPr>
      <w:rFonts w:ascii="Times New Roman" w:eastAsia="Times New Roman" w:hAnsi="Times New Roman"/>
      <w:sz w:val="25"/>
      <w:szCs w:val="25"/>
      <w:lang w:val="en-US"/>
    </w:rPr>
  </w:style>
  <w:style w:type="paragraph" w:customStyle="1" w:styleId="Heading2">
    <w:name w:val="Heading 2"/>
    <w:basedOn w:val="Heading1"/>
    <w:autoRedefine/>
    <w:uiPriority w:val="1"/>
    <w:qFormat/>
    <w:rsid w:val="00BE3E6A"/>
    <w:pPr>
      <w:numPr>
        <w:numId w:val="18"/>
      </w:numPr>
      <w:outlineLvl w:val="2"/>
    </w:pPr>
    <w:rPr>
      <w:b/>
      <w:bCs/>
      <w:sz w:val="24"/>
      <w:szCs w:val="24"/>
    </w:rPr>
  </w:style>
  <w:style w:type="paragraph" w:customStyle="1" w:styleId="Heading4">
    <w:name w:val="Heading 4"/>
    <w:basedOn w:val="Normal"/>
    <w:uiPriority w:val="1"/>
    <w:qFormat/>
    <w:rsid w:val="00687DDC"/>
    <w:pPr>
      <w:widowControl w:val="0"/>
      <w:spacing w:after="0" w:line="240" w:lineRule="auto"/>
      <w:outlineLvl w:val="4"/>
    </w:pPr>
    <w:rPr>
      <w:rFonts w:ascii="Arial" w:eastAsia="Arial" w:hAnsi="Arial"/>
      <w:sz w:val="23"/>
      <w:szCs w:val="23"/>
      <w:lang w:val="en-US"/>
    </w:rPr>
  </w:style>
  <w:style w:type="paragraph" w:customStyle="1" w:styleId="Heading5">
    <w:name w:val="Heading 5"/>
    <w:basedOn w:val="Normal"/>
    <w:uiPriority w:val="1"/>
    <w:qFormat/>
    <w:rsid w:val="00687DDC"/>
    <w:pPr>
      <w:widowControl w:val="0"/>
      <w:spacing w:after="0" w:line="240" w:lineRule="auto"/>
      <w:ind w:left="2380" w:hanging="331"/>
      <w:outlineLvl w:val="5"/>
    </w:pPr>
    <w:rPr>
      <w:rFonts w:ascii="Arial" w:eastAsia="Arial" w:hAnsi="Arial"/>
      <w:b/>
      <w:bCs/>
      <w:lang w:val="en-US"/>
    </w:rPr>
  </w:style>
  <w:style w:type="paragraph" w:customStyle="1" w:styleId="Heading6">
    <w:name w:val="Heading 6"/>
    <w:basedOn w:val="Normal"/>
    <w:uiPriority w:val="1"/>
    <w:qFormat/>
    <w:rsid w:val="00687DDC"/>
    <w:pPr>
      <w:widowControl w:val="0"/>
      <w:spacing w:after="0" w:line="240" w:lineRule="auto"/>
      <w:outlineLvl w:val="6"/>
    </w:pPr>
    <w:rPr>
      <w:rFonts w:ascii="Arial" w:eastAsia="Arial" w:hAnsi="Arial"/>
      <w:sz w:val="21"/>
      <w:szCs w:val="21"/>
      <w:lang w:val="en-US"/>
    </w:rPr>
  </w:style>
  <w:style w:type="paragraph" w:customStyle="1" w:styleId="Heading7">
    <w:name w:val="Heading 7"/>
    <w:basedOn w:val="Normal"/>
    <w:uiPriority w:val="1"/>
    <w:qFormat/>
    <w:rsid w:val="00687DDC"/>
    <w:pPr>
      <w:widowControl w:val="0"/>
      <w:spacing w:after="0" w:line="240" w:lineRule="auto"/>
      <w:ind w:left="2999" w:hanging="686"/>
      <w:outlineLvl w:val="7"/>
    </w:pPr>
    <w:rPr>
      <w:rFonts w:ascii="Arial" w:eastAsia="Arial" w:hAnsi="Arial"/>
      <w:b/>
      <w:bCs/>
      <w:szCs w:val="20"/>
      <w:lang w:val="en-US"/>
    </w:rPr>
  </w:style>
  <w:style w:type="paragraph" w:customStyle="1" w:styleId="TOC6">
    <w:name w:val="TOC 6"/>
    <w:basedOn w:val="Normal"/>
    <w:uiPriority w:val="1"/>
    <w:qFormat/>
    <w:rsid w:val="00687DDC"/>
    <w:pPr>
      <w:widowControl w:val="0"/>
      <w:spacing w:before="110" w:after="0" w:line="240" w:lineRule="auto"/>
      <w:ind w:left="3370" w:hanging="914"/>
    </w:pPr>
    <w:rPr>
      <w:rFonts w:ascii="Arial" w:eastAsia="Arial" w:hAnsi="Arial"/>
      <w:sz w:val="15"/>
      <w:szCs w:val="15"/>
      <w:lang w:val="en-US"/>
    </w:rPr>
  </w:style>
  <w:style w:type="paragraph" w:customStyle="1" w:styleId="Heading8">
    <w:name w:val="Heading 8"/>
    <w:basedOn w:val="Normal"/>
    <w:uiPriority w:val="1"/>
    <w:qFormat/>
    <w:rsid w:val="00687DDC"/>
    <w:pPr>
      <w:widowControl w:val="0"/>
      <w:spacing w:after="0" w:line="240" w:lineRule="auto"/>
      <w:outlineLvl w:val="8"/>
    </w:pPr>
    <w:rPr>
      <w:rFonts w:ascii="Courier New" w:eastAsia="Courier New" w:hAnsi="Courier New"/>
      <w:sz w:val="29"/>
      <w:szCs w:val="29"/>
      <w:lang w:val="en-US"/>
    </w:rPr>
  </w:style>
  <w:style w:type="paragraph" w:customStyle="1" w:styleId="Heading9">
    <w:name w:val="Heading 9"/>
    <w:basedOn w:val="Normal"/>
    <w:uiPriority w:val="1"/>
    <w:qFormat/>
    <w:rsid w:val="00687DDC"/>
    <w:pPr>
      <w:widowControl w:val="0"/>
      <w:spacing w:after="0" w:line="240" w:lineRule="auto"/>
    </w:pPr>
    <w:rPr>
      <w:rFonts w:ascii="Times New Roman" w:eastAsia="Times New Roman" w:hAnsi="Times New Roman"/>
      <w:sz w:val="28"/>
      <w:szCs w:val="28"/>
      <w:lang w:val="en-US"/>
    </w:rPr>
  </w:style>
  <w:style w:type="paragraph" w:customStyle="1" w:styleId="tableau">
    <w:name w:val="tableau"/>
    <w:basedOn w:val="Corpsdetexte"/>
    <w:qFormat/>
    <w:rsid w:val="00687DDC"/>
    <w:pPr>
      <w:tabs>
        <w:tab w:val="right" w:pos="1701"/>
      </w:tabs>
      <w:spacing w:beforeLines="30" w:afterLines="30" w:line="240" w:lineRule="auto"/>
    </w:pPr>
  </w:style>
  <w:style w:type="paragraph" w:styleId="Textedebulles">
    <w:name w:val="Balloon Text"/>
    <w:basedOn w:val="Normal"/>
    <w:link w:val="TextedebullesCar"/>
    <w:uiPriority w:val="99"/>
    <w:semiHidden/>
    <w:unhideWhenUsed/>
    <w:rsid w:val="009539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3980"/>
    <w:rPr>
      <w:rFonts w:ascii="Tahoma" w:hAnsi="Tahoma" w:cs="Tahoma"/>
      <w:sz w:val="16"/>
      <w:szCs w:val="16"/>
      <w:lang w:eastAsia="en-US"/>
    </w:rPr>
  </w:style>
  <w:style w:type="paragraph" w:customStyle="1" w:styleId="retraitpuce1">
    <w:name w:val="retrait puce 1"/>
    <w:basedOn w:val="Normal"/>
    <w:rsid w:val="00B13A4E"/>
    <w:pPr>
      <w:numPr>
        <w:numId w:val="20"/>
      </w:numPr>
      <w:spacing w:before="120" w:after="0" w:line="360" w:lineRule="auto"/>
    </w:pPr>
    <w:rPr>
      <w:rFonts w:ascii="Times New Roman" w:eastAsia="Times New Roman" w:hAnsi="Times New Roman" w:cs="Times New Roman"/>
      <w:sz w:val="24"/>
      <w:szCs w:val="24"/>
      <w:lang w:val="en-GB"/>
    </w:rPr>
  </w:style>
  <w:style w:type="paragraph" w:customStyle="1" w:styleId="Pa3">
    <w:name w:val="Pa3"/>
    <w:basedOn w:val="Normal"/>
    <w:next w:val="Normal"/>
    <w:uiPriority w:val="99"/>
    <w:rsid w:val="00B13A4E"/>
    <w:pPr>
      <w:autoSpaceDE w:val="0"/>
      <w:autoSpaceDN w:val="0"/>
      <w:adjustRightInd w:val="0"/>
      <w:spacing w:after="0" w:line="241" w:lineRule="atLeast"/>
    </w:pPr>
    <w:rPr>
      <w:rFonts w:ascii="Neris Light" w:eastAsia="Times New Roman" w:hAnsi="Neris Light" w:cs="Times New Roman"/>
      <w:sz w:val="24"/>
      <w:szCs w:val="24"/>
      <w:lang w:eastAsia="fr-FR"/>
    </w:rPr>
  </w:style>
  <w:style w:type="character" w:customStyle="1" w:styleId="A10">
    <w:name w:val="A10"/>
    <w:uiPriority w:val="99"/>
    <w:rsid w:val="00B13A4E"/>
    <w:rPr>
      <w:rFonts w:cs="Neris Light"/>
      <w:color w:val="000000"/>
      <w:sz w:val="20"/>
      <w:szCs w:val="20"/>
    </w:rPr>
  </w:style>
  <w:style w:type="paragraph" w:customStyle="1" w:styleId="Pa0">
    <w:name w:val="Pa0"/>
    <w:basedOn w:val="Normal"/>
    <w:next w:val="Normal"/>
    <w:uiPriority w:val="99"/>
    <w:rsid w:val="00B13A4E"/>
    <w:pPr>
      <w:autoSpaceDE w:val="0"/>
      <w:autoSpaceDN w:val="0"/>
      <w:adjustRightInd w:val="0"/>
      <w:spacing w:after="0" w:line="241" w:lineRule="atLeast"/>
    </w:pPr>
    <w:rPr>
      <w:rFonts w:ascii="Neris" w:eastAsia="Times New Roman" w:hAnsi="Neris" w:cs="Times New Roman"/>
      <w:sz w:val="24"/>
      <w:szCs w:val="24"/>
      <w:lang w:eastAsia="fr-FR"/>
    </w:rPr>
  </w:style>
  <w:style w:type="character" w:customStyle="1" w:styleId="A8">
    <w:name w:val="A8"/>
    <w:uiPriority w:val="99"/>
    <w:rsid w:val="00B13A4E"/>
    <w:rPr>
      <w:rFonts w:cs="Neris"/>
      <w:color w:val="000000"/>
      <w:sz w:val="18"/>
      <w:szCs w:val="18"/>
    </w:rPr>
  </w:style>
  <w:style w:type="character" w:customStyle="1" w:styleId="A9">
    <w:name w:val="A9"/>
    <w:uiPriority w:val="99"/>
    <w:rsid w:val="00B13A4E"/>
    <w:rPr>
      <w:rFonts w:cs="Neris Light"/>
      <w:b/>
      <w:bCs/>
      <w:color w:val="000000"/>
      <w:sz w:val="28"/>
      <w:szCs w:val="28"/>
    </w:rPr>
  </w:style>
  <w:style w:type="character" w:styleId="Lienhypertexte">
    <w:name w:val="Hyperlink"/>
    <w:basedOn w:val="Policepardfaut"/>
    <w:rsid w:val="004661D4"/>
    <w:rPr>
      <w:color w:val="0000FF"/>
      <w:u w:val="single"/>
    </w:rPr>
  </w:style>
  <w:style w:type="table" w:styleId="Grilledutableau">
    <w:name w:val="Table Grid"/>
    <w:basedOn w:val="TableauNormal"/>
    <w:uiPriority w:val="59"/>
    <w:rsid w:val="001C7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300E97"/>
    <w:rPr>
      <w:rFonts w:cs="Neris Light"/>
      <w:color w:val="000000"/>
      <w:sz w:val="20"/>
      <w:szCs w:val="20"/>
    </w:rPr>
  </w:style>
  <w:style w:type="character" w:customStyle="1" w:styleId="A1">
    <w:name w:val="A1"/>
    <w:uiPriority w:val="99"/>
    <w:rsid w:val="00300E97"/>
    <w:rPr>
      <w:rFonts w:cs="Neris Light"/>
      <w:b/>
      <w:bCs/>
      <w:color w:val="000000"/>
      <w:sz w:val="26"/>
      <w:szCs w:val="26"/>
    </w:rPr>
  </w:style>
  <w:style w:type="paragraph" w:styleId="NormalWeb">
    <w:name w:val="Normal (Web)"/>
    <w:basedOn w:val="Normal"/>
    <w:unhideWhenUsed/>
    <w:rsid w:val="00B015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FD645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D645A"/>
    <w:rPr>
      <w:rFonts w:asciiTheme="minorHAnsi" w:hAnsiTheme="minorHAnsi" w:cstheme="minorBidi"/>
      <w:sz w:val="20"/>
      <w:lang w:eastAsia="en-US"/>
    </w:rPr>
  </w:style>
  <w:style w:type="paragraph" w:styleId="Pieddepage">
    <w:name w:val="footer"/>
    <w:basedOn w:val="Normal"/>
    <w:link w:val="PieddepageCar"/>
    <w:uiPriority w:val="99"/>
    <w:unhideWhenUsed/>
    <w:rsid w:val="00FD64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645A"/>
    <w:rPr>
      <w:rFonts w:asciiTheme="minorHAnsi" w:hAnsiTheme="minorHAnsi" w:cstheme="minorBidi"/>
      <w:sz w:val="20"/>
      <w:lang w:eastAsia="en-US"/>
    </w:rPr>
  </w:style>
  <w:style w:type="paragraph" w:styleId="TM1">
    <w:name w:val="toc 1"/>
    <w:basedOn w:val="Normal"/>
    <w:next w:val="Normal"/>
    <w:autoRedefine/>
    <w:uiPriority w:val="39"/>
    <w:unhideWhenUsed/>
    <w:rsid w:val="00CE6BE0"/>
    <w:pPr>
      <w:tabs>
        <w:tab w:val="left" w:pos="440"/>
        <w:tab w:val="right" w:leader="dot" w:pos="9628"/>
      </w:tabs>
      <w:spacing w:after="100"/>
      <w:jc w:val="center"/>
    </w:pPr>
    <w:rPr>
      <w:b/>
    </w:rPr>
  </w:style>
  <w:style w:type="paragraph" w:styleId="TM2">
    <w:name w:val="toc 2"/>
    <w:basedOn w:val="Normal"/>
    <w:next w:val="Normal"/>
    <w:autoRedefine/>
    <w:uiPriority w:val="39"/>
    <w:unhideWhenUsed/>
    <w:rsid w:val="00CE6BE0"/>
    <w:pPr>
      <w:spacing w:after="100"/>
      <w:ind w:left="200"/>
    </w:pPr>
  </w:style>
  <w:style w:type="paragraph" w:styleId="TM3">
    <w:name w:val="toc 3"/>
    <w:basedOn w:val="Normal"/>
    <w:next w:val="Normal"/>
    <w:autoRedefine/>
    <w:uiPriority w:val="39"/>
    <w:unhideWhenUsed/>
    <w:rsid w:val="00C82A45"/>
    <w:pPr>
      <w:spacing w:after="100"/>
      <w:ind w:left="400"/>
    </w:pPr>
  </w:style>
  <w:style w:type="character" w:styleId="Lienhypertextesuivivisit">
    <w:name w:val="FollowedHyperlink"/>
    <w:basedOn w:val="Policepardfaut"/>
    <w:uiPriority w:val="99"/>
    <w:semiHidden/>
    <w:unhideWhenUsed/>
    <w:rsid w:val="00214A11"/>
    <w:rPr>
      <w:color w:val="800080" w:themeColor="followedHyperlink"/>
      <w:u w:val="single"/>
    </w:rPr>
  </w:style>
  <w:style w:type="character" w:styleId="Marquedecommentaire">
    <w:name w:val="annotation reference"/>
    <w:basedOn w:val="Policepardfaut"/>
    <w:uiPriority w:val="99"/>
    <w:semiHidden/>
    <w:unhideWhenUsed/>
    <w:rsid w:val="00367F0F"/>
    <w:rPr>
      <w:sz w:val="16"/>
      <w:szCs w:val="16"/>
    </w:rPr>
  </w:style>
  <w:style w:type="paragraph" w:styleId="Commentaire">
    <w:name w:val="annotation text"/>
    <w:basedOn w:val="Normal"/>
    <w:link w:val="CommentaireCar"/>
    <w:uiPriority w:val="99"/>
    <w:semiHidden/>
    <w:unhideWhenUsed/>
    <w:rsid w:val="00367F0F"/>
    <w:pPr>
      <w:spacing w:line="240" w:lineRule="auto"/>
    </w:pPr>
    <w:rPr>
      <w:szCs w:val="20"/>
    </w:rPr>
  </w:style>
  <w:style w:type="character" w:customStyle="1" w:styleId="CommentaireCar">
    <w:name w:val="Commentaire Car"/>
    <w:basedOn w:val="Policepardfaut"/>
    <w:link w:val="Commentaire"/>
    <w:uiPriority w:val="99"/>
    <w:semiHidden/>
    <w:rsid w:val="00367F0F"/>
    <w:rPr>
      <w:rFonts w:asciiTheme="minorHAnsi" w:hAnsiTheme="minorHAnsi" w:cstheme="minorBidi"/>
      <w:sz w:val="20"/>
      <w:szCs w:val="20"/>
      <w:lang w:eastAsia="en-US"/>
    </w:rPr>
  </w:style>
  <w:style w:type="paragraph" w:styleId="Objetducommentaire">
    <w:name w:val="annotation subject"/>
    <w:basedOn w:val="Commentaire"/>
    <w:next w:val="Commentaire"/>
    <w:link w:val="ObjetducommentaireCar"/>
    <w:uiPriority w:val="99"/>
    <w:semiHidden/>
    <w:unhideWhenUsed/>
    <w:rsid w:val="00367F0F"/>
    <w:rPr>
      <w:b/>
      <w:bCs/>
    </w:rPr>
  </w:style>
  <w:style w:type="character" w:customStyle="1" w:styleId="ObjetducommentaireCar">
    <w:name w:val="Objet du commentaire Car"/>
    <w:basedOn w:val="CommentaireCar"/>
    <w:link w:val="Objetducommentaire"/>
    <w:uiPriority w:val="99"/>
    <w:semiHidden/>
    <w:rsid w:val="00367F0F"/>
    <w:rPr>
      <w:b/>
      <w:bCs/>
    </w:rPr>
  </w:style>
  <w:style w:type="paragraph" w:customStyle="1" w:styleId="Default">
    <w:name w:val="Default"/>
    <w:rsid w:val="00F8300B"/>
    <w:pPr>
      <w:autoSpaceDE w:val="0"/>
      <w:autoSpaceDN w:val="0"/>
      <w:adjustRightInd w:val="0"/>
    </w:pPr>
    <w:rPr>
      <w:rFonts w:cs="Calibri"/>
      <w:color w:val="000000"/>
      <w:sz w:val="24"/>
      <w:szCs w:val="24"/>
    </w:rPr>
  </w:style>
  <w:style w:type="paragraph" w:styleId="Notedebasdepage">
    <w:name w:val="footnote text"/>
    <w:basedOn w:val="Normal"/>
    <w:link w:val="NotedebasdepageCar"/>
    <w:uiPriority w:val="99"/>
    <w:semiHidden/>
    <w:unhideWhenUsed/>
    <w:rsid w:val="000469D2"/>
    <w:pPr>
      <w:spacing w:after="0" w:line="240" w:lineRule="auto"/>
    </w:pPr>
    <w:rPr>
      <w:szCs w:val="20"/>
    </w:rPr>
  </w:style>
  <w:style w:type="character" w:customStyle="1" w:styleId="NotedebasdepageCar">
    <w:name w:val="Note de bas de page Car"/>
    <w:basedOn w:val="Policepardfaut"/>
    <w:link w:val="Notedebasdepage"/>
    <w:uiPriority w:val="99"/>
    <w:semiHidden/>
    <w:rsid w:val="000469D2"/>
    <w:rPr>
      <w:rFonts w:asciiTheme="minorHAnsi" w:hAnsiTheme="minorHAnsi" w:cstheme="minorBidi"/>
      <w:sz w:val="20"/>
      <w:szCs w:val="20"/>
      <w:lang w:eastAsia="en-US"/>
    </w:rPr>
  </w:style>
  <w:style w:type="character" w:styleId="Appelnotedebasdep">
    <w:name w:val="footnote reference"/>
    <w:basedOn w:val="Policepardfaut"/>
    <w:uiPriority w:val="99"/>
    <w:semiHidden/>
    <w:unhideWhenUsed/>
    <w:rsid w:val="000469D2"/>
    <w:rPr>
      <w:vertAlign w:val="superscript"/>
    </w:rPr>
  </w:style>
</w:styles>
</file>

<file path=word/webSettings.xml><?xml version="1.0" encoding="utf-8"?>
<w:webSettings xmlns:r="http://schemas.openxmlformats.org/officeDocument/2006/relationships" xmlns:w="http://schemas.openxmlformats.org/wordprocessingml/2006/main">
  <w:divs>
    <w:div w:id="873688268">
      <w:bodyDiv w:val="1"/>
      <w:marLeft w:val="0"/>
      <w:marRight w:val="0"/>
      <w:marTop w:val="0"/>
      <w:marBottom w:val="0"/>
      <w:divBdr>
        <w:top w:val="none" w:sz="0" w:space="0" w:color="auto"/>
        <w:left w:val="none" w:sz="0" w:space="0" w:color="auto"/>
        <w:bottom w:val="none" w:sz="0" w:space="0" w:color="auto"/>
        <w:right w:val="none" w:sz="0" w:space="0" w:color="auto"/>
      </w:divBdr>
    </w:div>
    <w:div w:id="193928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maisonsaine.ca/sante-et-securite/electrosmog/compteurs-intelligents-experts-denoncent-desinformation-flagrante.html" TargetMode="External"/><Relationship Id="rId26" Type="http://schemas.openxmlformats.org/officeDocument/2006/relationships/hyperlink" Target="http://www.electrosmog.info/IMG/pdf/Telephones-Mobiles.pdf" TargetMode="External"/><Relationship Id="rId3" Type="http://schemas.openxmlformats.org/officeDocument/2006/relationships/styles" Target="styles.xml"/><Relationship Id="rId21" Type="http://schemas.openxmlformats.org/officeDocument/2006/relationships/hyperlink" Target="https://www.youtube.com/watch?v=QHkOdoDx-0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2012un-nouveau-paradigme.com/2015/12/compteurs-linky-c-est-confirme-ils-sont-nocifs-pour-la-sante-et-presentent-un-risque-pour-la-securite.html" TargetMode="External"/><Relationship Id="rId25" Type="http://schemas.openxmlformats.org/officeDocument/2006/relationships/hyperlink" Target="http://www.radiofrequences.gouv.fr/spip.php?article3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arc.fr/fr/media-centre/pr/2011/pdfs/pr208_F.pdf" TargetMode="External"/><Relationship Id="rId20" Type="http://schemas.openxmlformats.org/officeDocument/2006/relationships/hyperlink" Target="http://www.robindestoits.org/EDF-une-cinquantaine-de-communes-font-la-guerre-a-Linky-Le-Parisien-26-03-2016_a2386.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lemoniteur.fr/article/l-allemagne-renonce-a-la-g&#233;n&#233;ralisation-du-compteur-intelligent-2750353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utreinfo.free.fr/LINKY.ANALYSE.JURIDIQUE.NOTE.CABINET.AVOCATS.RAVETTO.htm" TargetMode="External"/><Relationship Id="rId23" Type="http://schemas.openxmlformats.org/officeDocument/2006/relationships/hyperlink" Target="http://energie2007.fr/images/upload/Belgique_rapport_smartmeters_180112.pdf"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energethique.com/file/ARCEA/Articles/Article_35_Smart_grids.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rdf.fr/Linky" TargetMode="External"/><Relationship Id="rId14" Type="http://schemas.openxmlformats.org/officeDocument/2006/relationships/image" Target="media/image6.png"/><Relationship Id="rId22" Type="http://schemas.openxmlformats.org/officeDocument/2006/relationships/hyperlink" Target="http://www.champs-electro-magnetiques.com/ondes/normes-hf-de-differents-pays-en-europe-21.html" TargetMode="External"/><Relationship Id="rId27" Type="http://schemas.openxmlformats.org/officeDocument/2006/relationships/hyperlink" Target="https://www.youtube.com/watch?v=QHkOdoDx-0c"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michaille@orang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ssos.venelle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33286-7CAF-4EE7-9D99-770086E1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11</Pages>
  <Words>5030</Words>
  <Characters>27665</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dc:creator>
  <cp:lastModifiedBy>PM</cp:lastModifiedBy>
  <cp:revision>19</cp:revision>
  <cp:lastPrinted>2016-04-20T15:45:00Z</cp:lastPrinted>
  <dcterms:created xsi:type="dcterms:W3CDTF">2016-04-11T18:14:00Z</dcterms:created>
  <dcterms:modified xsi:type="dcterms:W3CDTF">2016-04-20T22:19:00Z</dcterms:modified>
</cp:coreProperties>
</file>